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5.4.0 -->
  <w:body>
    <w:p w:rsidR="00A77B3E">
      <w:pPr>
        <w:spacing w:before="0" w:after="0"/>
        <w:ind w:left="5669" w:right="0"/>
        <w:jc w:val="left"/>
        <w:rPr>
          <w:rFonts w:ascii="Times New Roman" w:eastAsia="Times New Roman" w:hAnsi="Times New Roman" w:cs="Times New Roman"/>
          <w:b/>
          <w:i/>
          <w:sz w:val="20"/>
          <w:u w:val="thick"/>
        </w:rPr>
      </w:pPr>
      <w:r>
        <w:rPr>
          <w:rFonts w:ascii="Times New Roman" w:eastAsia="Times New Roman" w:hAnsi="Times New Roman" w:cs="Times New Roman"/>
          <w:b/>
          <w:i/>
          <w:sz w:val="20"/>
          <w:u w:val="thick"/>
        </w:rPr>
        <w:t>Projekt</w:t>
      </w:r>
    </w:p>
    <w:p w:rsidR="00A77B3E">
      <w:pPr>
        <w:spacing w:before="0" w:after="0"/>
        <w:ind w:left="5669" w:right="0"/>
        <w:jc w:val="left"/>
        <w:rPr>
          <w:rFonts w:ascii="Times New Roman" w:eastAsia="Times New Roman" w:hAnsi="Times New Roman" w:cs="Times New Roman"/>
          <w:b/>
          <w:i/>
          <w:sz w:val="20"/>
          <w:u w:val="thick"/>
        </w:rPr>
      </w:pPr>
    </w:p>
    <w:p w:rsidR="00A77B3E">
      <w:pPr>
        <w:spacing w:before="0" w:after="0"/>
        <w:ind w:left="5669" w:right="0"/>
        <w:jc w:val="left"/>
        <w:rPr>
          <w:rFonts w:ascii="Times New Roman" w:eastAsia="Times New Roman" w:hAnsi="Times New Roman" w:cs="Times New Roman"/>
          <w:b w:val="0"/>
          <w:i w:val="0"/>
          <w:sz w:val="20"/>
          <w:u w:val="none"/>
        </w:rPr>
      </w:pPr>
      <w:r>
        <w:rPr>
          <w:rFonts w:ascii="Times New Roman" w:eastAsia="Times New Roman" w:hAnsi="Times New Roman" w:cs="Times New Roman"/>
          <w:b w:val="0"/>
          <w:i w:val="0"/>
          <w:sz w:val="20"/>
          <w:u w:val="none"/>
        </w:rPr>
        <w:t>z dnia  27 stycznia 2026 r.</w:t>
      </w:r>
    </w:p>
    <w:p w:rsidR="00A77B3E">
      <w:pPr>
        <w:spacing w:before="0" w:after="0"/>
        <w:ind w:left="5669" w:right="0"/>
        <w:jc w:val="left"/>
        <w:rPr>
          <w:rFonts w:ascii="Times New Roman" w:eastAsia="Times New Roman" w:hAnsi="Times New Roman" w:cs="Times New Roman"/>
          <w:b w:val="0"/>
          <w:i w:val="0"/>
          <w:sz w:val="20"/>
          <w:u w:val="none"/>
        </w:rPr>
      </w:pPr>
      <w:r>
        <w:rPr>
          <w:rFonts w:ascii="Times New Roman" w:eastAsia="Times New Roman" w:hAnsi="Times New Roman" w:cs="Times New Roman"/>
          <w:b w:val="0"/>
          <w:i w:val="0"/>
          <w:sz w:val="20"/>
          <w:u w:val="none"/>
        </w:rPr>
        <w:t>Zatwierdzony przez .........................</w:t>
      </w:r>
    </w:p>
    <w:p w:rsidR="00A77B3E">
      <w:pPr>
        <w:spacing w:before="0" w:after="0"/>
        <w:ind w:left="5669" w:right="0"/>
        <w:jc w:val="left"/>
        <w:rPr>
          <w:rFonts w:ascii="Times New Roman" w:eastAsia="Times New Roman" w:hAnsi="Times New Roman" w:cs="Times New Roman"/>
          <w:b w:val="0"/>
          <w:i w:val="0"/>
          <w:sz w:val="20"/>
          <w:u w:val="none"/>
        </w:rPr>
      </w:pPr>
    </w:p>
    <w:p w:rsidR="00A77B3E">
      <w:pPr>
        <w:spacing w:before="0" w:after="0"/>
        <w:ind w:left="5669" w:right="0"/>
        <w:jc w:val="left"/>
        <w:rPr>
          <w:rFonts w:ascii="Times New Roman" w:eastAsia="Times New Roman" w:hAnsi="Times New Roman" w:cs="Times New Roman"/>
          <w:b w:val="0"/>
          <w:i w:val="0"/>
          <w:sz w:val="20"/>
          <w:u w:val="none"/>
        </w:rPr>
      </w:pPr>
    </w:p>
    <w:p w:rsidR="00A77B3E">
      <w:pPr>
        <w:spacing w:before="0" w:after="0" w:line="240" w:lineRule="auto"/>
        <w:ind w:left="0" w:right="0"/>
        <w:jc w:val="center"/>
        <w:rPr>
          <w:rFonts w:ascii="Times New Roman" w:eastAsia="Times New Roman" w:hAnsi="Times New Roman" w:cs="Times New Roman"/>
          <w:b/>
          <w:i w:val="0"/>
          <w:caps/>
          <w:sz w:val="22"/>
          <w:u w:val="none"/>
        </w:rPr>
      </w:pPr>
      <w:r>
        <w:rPr>
          <w:rFonts w:ascii="Times New Roman" w:eastAsia="Times New Roman" w:hAnsi="Times New Roman" w:cs="Times New Roman"/>
          <w:b/>
          <w:i w:val="0"/>
          <w:caps/>
          <w:sz w:val="22"/>
          <w:u w:val="none"/>
        </w:rPr>
        <w:t>Uchwała</w:t>
      </w:r>
      <w:r>
        <w:rPr>
          <w:rFonts w:ascii="Times New Roman" w:eastAsia="Times New Roman" w:hAnsi="Times New Roman" w:cs="Times New Roman"/>
          <w:b/>
          <w:i w:val="0"/>
          <w:caps/>
          <w:sz w:val="22"/>
          <w:u w:val="none"/>
        </w:rPr>
        <w:t xml:space="preserve"> nr XXV/......./26</w:t>
      </w:r>
      <w:r>
        <w:rPr>
          <w:rFonts w:ascii="Times New Roman" w:eastAsia="Times New Roman" w:hAnsi="Times New Roman" w:cs="Times New Roman"/>
          <w:b/>
          <w:i w:val="0"/>
          <w:caps/>
          <w:sz w:val="22"/>
          <w:u w:val="none"/>
        </w:rPr>
        <w:br/>
      </w:r>
      <w:r>
        <w:rPr>
          <w:rFonts w:ascii="Times New Roman" w:eastAsia="Times New Roman" w:hAnsi="Times New Roman" w:cs="Times New Roman"/>
          <w:b/>
          <w:i w:val="0"/>
          <w:caps/>
          <w:sz w:val="22"/>
          <w:u w:val="none"/>
        </w:rPr>
        <w:t>Rady Miasta i Gminy Czerniejewo</w:t>
      </w:r>
    </w:p>
    <w:p w:rsidR="00A77B3E">
      <w:pPr>
        <w:spacing w:before="280" w:after="280" w:line="240" w:lineRule="auto"/>
        <w:ind w:left="0" w:right="0"/>
        <w:jc w:val="center"/>
        <w:rPr>
          <w:rFonts w:ascii="Times New Roman" w:eastAsia="Times New Roman" w:hAnsi="Times New Roman" w:cs="Times New Roman"/>
          <w:b/>
          <w:i w:val="0"/>
          <w:caps/>
          <w:sz w:val="22"/>
          <w:u w:val="none"/>
        </w:rPr>
      </w:pPr>
      <w:r>
        <w:rPr>
          <w:rFonts w:ascii="Times New Roman" w:eastAsia="Times New Roman" w:hAnsi="Times New Roman" w:cs="Times New Roman"/>
          <w:b w:val="0"/>
          <w:caps w:val="0"/>
          <w:sz w:val="22"/>
        </w:rPr>
        <w:t>z dnia 28 stycznia 2026 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i w:val="0"/>
          <w:caps w:val="0"/>
          <w:sz w:val="22"/>
          <w:u w:val="none"/>
        </w:rPr>
        <w:t>w sprawie uchwalenia Statutów Sołectw Gminy Czerniejewo</w:t>
      </w:r>
    </w:p>
    <w:p w:rsidR="00A77B3E">
      <w:pPr>
        <w:keepNext w:val="0"/>
        <w:keepLines/>
        <w:spacing w:before="120" w:after="120" w:line="240" w:lineRule="auto"/>
        <w:ind w:left="0" w:right="0" w:firstLine="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val="0"/>
          <w:i w:val="0"/>
          <w:caps w:val="0"/>
          <w:strike w:val="0"/>
          <w:color w:val="auto"/>
          <w:sz w:val="22"/>
          <w:u w:val="none"/>
        </w:rPr>
        <w:t>Na podstawie art.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18</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ust.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2</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pkt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7, art.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35</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oraz art.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40</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ust.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2</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pkt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ustawy z</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dnia 8</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marca 1990</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r. o</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samorządzie gminnym ( Dz.U. 2025, poz. 1153  ), po przeprowadzeniu konsultacji z</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mieszkańcami, Rada Miasta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Gminy Czerniejewo uchwala, co następuje: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auto"/>
          <w:sz w:val="22"/>
          <w:u w:val="none"/>
        </w:rPr>
        <w:t>Uchwala się Statuty: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auto"/>
          <w:sz w:val="22"/>
          <w:u w:val="none"/>
        </w:rPr>
        <w:t>Sołectwa Czeluścin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auto"/>
          <w:sz w:val="22"/>
          <w:u w:val="none"/>
        </w:rPr>
        <w:t>Sołectwa Gębarzewo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2</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auto"/>
          <w:sz w:val="22"/>
          <w:u w:val="none"/>
        </w:rPr>
        <w:t>Sołectwa Goraniec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3</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auto"/>
          <w:sz w:val="22"/>
          <w:u w:val="none"/>
        </w:rPr>
        <w:t>Sołectwa Goranin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4</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auto"/>
          <w:sz w:val="22"/>
          <w:u w:val="none"/>
        </w:rPr>
        <w:t>Sołectwa Graby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5</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auto"/>
          <w:sz w:val="22"/>
          <w:u w:val="none"/>
        </w:rPr>
        <w:t>Sołectwa Kąpiel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6</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auto"/>
          <w:sz w:val="22"/>
          <w:u w:val="none"/>
        </w:rPr>
        <w:t>Sołectwa Kosmowo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7</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auto"/>
          <w:sz w:val="22"/>
          <w:u w:val="none"/>
        </w:rPr>
        <w:t>Sołectwa Kosowo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8</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auto"/>
          <w:sz w:val="22"/>
          <w:u w:val="none"/>
        </w:rPr>
        <w:t>Sołectwa Nidom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9</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auto"/>
          <w:sz w:val="22"/>
          <w:u w:val="none"/>
        </w:rPr>
        <w:t>Sołectwa Pakszyn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10</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auto"/>
          <w:sz w:val="22"/>
          <w:u w:val="none"/>
        </w:rPr>
        <w:t>Sołectwa Pakszynek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11</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auto"/>
          <w:sz w:val="22"/>
          <w:u w:val="none"/>
        </w:rPr>
        <w:t>Sołectwa Pawłowo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12</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auto"/>
          <w:sz w:val="22"/>
          <w:u w:val="none"/>
        </w:rPr>
        <w:t>Sołectwa Rakowo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13</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auto"/>
          <w:sz w:val="22"/>
          <w:u w:val="none"/>
        </w:rPr>
        <w:t>Sołectwa Szczytnik Czerniejewskie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14</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15. </w:t>
      </w:r>
      <w:r>
        <w:rPr>
          <w:rFonts w:ascii="Times New Roman" w:eastAsia="Times New Roman" w:hAnsi="Times New Roman" w:cs="Times New Roman"/>
          <w:b w:val="0"/>
          <w:i w:val="0"/>
          <w:caps w:val="0"/>
          <w:strike w:val="0"/>
          <w:color w:val="auto"/>
          <w:sz w:val="22"/>
          <w:u w:val="none"/>
        </w:rPr>
        <w:t>Sołectwa Żydowo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15</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auto"/>
          <w:sz w:val="22"/>
          <w:u w:val="none"/>
        </w:rPr>
        <w:t>Wykonanie uchwały powierza się Burmistrzowi Miasta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auto"/>
          <w:sz w:val="22"/>
          <w:u w:val="none"/>
        </w:rPr>
        <w:t>Traci moc Uchwała Nr III/29/18 Rady Miasta i Gminy</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Czerniejew z</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dnia 27</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grudnia 2018</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r.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sprawie uchwalenia Statutów Sołectw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sectPr>
          <w:footerReference w:type="default" r:id="rId4"/>
          <w:endnotePr>
            <w:numFmt w:val="decimal"/>
          </w:endnotePr>
          <w:pgSz w:w="11906" w:h="16838"/>
          <w:pgMar w:top="992" w:right="1020" w:bottom="992" w:left="1020" w:header="708" w:footer="708" w:gutter="0"/>
          <w:cols w:space="708"/>
          <w:docGrid w:linePitch="360"/>
        </w:sectPr>
      </w:pPr>
      <w:r>
        <w:rPr>
          <w:rFonts w:ascii="Times New Roman" w:eastAsia="Times New Roman" w:hAnsi="Times New Roman" w:cs="Times New Roman"/>
          <w:b/>
          <w:sz w:val="22"/>
        </w:rPr>
        <w:t>§ 4. </w:t>
      </w:r>
      <w:r>
        <w:rPr>
          <w:rFonts w:ascii="Times New Roman" w:eastAsia="Times New Roman" w:hAnsi="Times New Roman" w:cs="Times New Roman"/>
          <w:b w:val="0"/>
          <w:i w:val="0"/>
          <w:caps w:val="0"/>
          <w:strike w:val="0"/>
          <w:color w:val="auto"/>
          <w:sz w:val="22"/>
          <w:u w:val="none"/>
        </w:rPr>
        <w:t>Uchwała wchodzi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życie po upływie 14</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dni od daty jej ogłoszenia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Dzienniku Urzędowym Województwa Wielkopolskiego.</w:t>
      </w: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val="0"/>
          <w:i w:val="0"/>
          <w:caps w:val="0"/>
          <w:strike w:val="0"/>
          <w:color w:val="auto"/>
          <w:sz w:val="22"/>
          <w:u w:val="none"/>
        </w:rPr>
        <w:fldChar w:fldCharType="begin"/>
      </w:r>
      <w:r>
        <w:rPr>
          <w:rFonts w:ascii="Times New Roman" w:eastAsia="Times New Roman" w:hAnsi="Times New Roman" w:cs="Times New Roman"/>
          <w:b w:val="0"/>
          <w:i w:val="0"/>
          <w:caps w:val="0"/>
          <w:strike w:val="0"/>
          <w:color w:val="auto"/>
          <w:sz w:val="22"/>
          <w:u w:val="none"/>
        </w:rPr>
        <w:fldChar w:fldCharType="separate"/>
      </w:r>
      <w:r>
        <w:rPr>
          <w:rFonts w:ascii="Times New Roman" w:eastAsia="Times New Roman" w:hAnsi="Times New Roman" w:cs="Times New Roman"/>
          <w:b w:val="0"/>
          <w:i w:val="0"/>
          <w:caps w:val="0"/>
          <w:strike w:val="0"/>
          <w:color w:val="auto"/>
          <w:sz w:val="22"/>
          <w:u w:val="none"/>
        </w:rPr>
        <w:fldChar w:fldCharType="end"/>
      </w:r>
      <w:r>
        <w:rPr>
          <w:rFonts w:ascii="Times New Roman" w:eastAsia="Times New Roman" w:hAnsi="Times New Roman" w:cs="Times New Roman"/>
          <w:b w:val="0"/>
          <w:i w:val="0"/>
          <w:caps w:val="0"/>
          <w:strike w:val="0"/>
          <w:color w:val="auto"/>
          <w:sz w:val="22"/>
          <w:u w:val="none"/>
        </w:rPr>
        <w:t>Załącznik nr 1</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uchwały nr ...../......./2026</w:t>
      </w:r>
      <w:r>
        <w:rPr>
          <w:rFonts w:ascii="Times New Roman" w:eastAsia="Times New Roman" w:hAnsi="Times New Roman" w:cs="Times New Roman"/>
          <w:b w:val="0"/>
          <w:i w:val="0"/>
          <w:caps w:val="0"/>
          <w:strike w:val="0"/>
          <w:color w:val="auto"/>
          <w:sz w:val="22"/>
          <w:u w:val="none"/>
        </w:rPr>
        <w:br/>
      </w:r>
      <w:r>
        <w:rPr>
          <w:rFonts w:ascii="Times New Roman" w:eastAsia="Times New Roman" w:hAnsi="Times New Roman" w:cs="Times New Roman"/>
          <w:b w:val="0"/>
          <w:i w:val="0"/>
          <w:caps w:val="0"/>
          <w:strike w:val="0"/>
          <w:color w:val="auto"/>
          <w:sz w:val="22"/>
          <w:u w:val="none"/>
        </w:rPr>
        <w:t>Rady Miasta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Gminy Czerniejewo</w:t>
      </w:r>
      <w:r>
        <w:rPr>
          <w:rFonts w:ascii="Times New Roman" w:eastAsia="Times New Roman" w:hAnsi="Times New Roman" w:cs="Times New Roman"/>
          <w:b w:val="0"/>
          <w:i w:val="0"/>
          <w:caps w:val="0"/>
          <w:strike w:val="0"/>
          <w:color w:val="auto"/>
          <w:sz w:val="22"/>
          <w:u w:val="none"/>
        </w:rPr>
        <w:br/>
      </w:r>
      <w:r>
        <w:rPr>
          <w:rFonts w:ascii="Times New Roman" w:eastAsia="Times New Roman" w:hAnsi="Times New Roman" w:cs="Times New Roman"/>
          <w:b w:val="0"/>
          <w:i w:val="0"/>
          <w:caps w:val="0"/>
          <w:strike w:val="0"/>
          <w:color w:val="auto"/>
          <w:sz w:val="22"/>
          <w:u w:val="none"/>
        </w:rPr>
        <w:t>z dnia 28</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stycznia 2026</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i w:val="0"/>
          <w:caps w:val="0"/>
          <w:strike w:val="0"/>
          <w:color w:val="auto"/>
          <w:sz w:val="22"/>
          <w:u w:val="none"/>
        </w:rPr>
        <w:t>Statut Sołectwa Czeluścin</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auto"/>
          <w:sz w:val="22"/>
          <w:u w:val="none"/>
        </w:rPr>
        <w:br/>
      </w:r>
      <w:r>
        <w:rPr>
          <w:rFonts w:ascii="Times New Roman" w:eastAsia="Times New Roman" w:hAnsi="Times New Roman" w:cs="Times New Roman"/>
          <w:b/>
          <w:i w:val="0"/>
          <w:caps w:val="0"/>
          <w:strike w:val="0"/>
          <w:color w:val="auto"/>
          <w:sz w:val="22"/>
          <w:u w:val="no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auto"/>
          <w:sz w:val="22"/>
          <w:u w:val="no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auto"/>
          <w:sz w:val="22"/>
          <w:u w:val="none"/>
        </w:rPr>
        <w:t>Statut określa organizację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zakres działania Sołectwa,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auto"/>
          <w:sz w:val="22"/>
          <w:u w:val="none"/>
        </w:rPr>
        <w:t>Jego zadania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auto"/>
          <w:sz w:val="22"/>
          <w:u w:val="none"/>
        </w:rPr>
        <w:t>Organizację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auto"/>
          <w:sz w:val="22"/>
          <w:u w:val="none"/>
        </w:rPr>
        <w:t>Zasady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auto"/>
          <w:sz w:val="22"/>
          <w:u w:val="none"/>
        </w:rPr>
        <w:t>Uprawnienia Sołectwa względem składników mienia komunalnego przekazanych mu do zarządzania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auto"/>
          <w:sz w:val="22"/>
          <w:u w:val="no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auto"/>
          <w:sz w:val="22"/>
          <w:u w:val="no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auto"/>
          <w:sz w:val="22"/>
          <w:u w:val="none"/>
        </w:rPr>
        <w:t>Ilekroć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auto"/>
          <w:sz w:val="22"/>
          <w:u w:val="no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auto"/>
          <w:sz w:val="22"/>
          <w:u w:val="none"/>
        </w:rPr>
        <w:t>Burmistrzu – należy przez to rozumieć Burmistrza Miasta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auto"/>
          <w:sz w:val="22"/>
          <w:u w:val="none"/>
        </w:rPr>
        <w:t>Radzie – należy przez to rozumieć Radę Miasta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auto"/>
          <w:sz w:val="22"/>
          <w:u w:val="none"/>
        </w:rPr>
        <w:t>Sołectwie - należy przez to rozumieć jednostkę pomocniczą określoną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auto"/>
          <w:sz w:val="22"/>
          <w:u w:val="no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auto"/>
          <w:sz w:val="22"/>
          <w:u w:val="no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auto"/>
          <w:sz w:val="22"/>
          <w:u w:val="no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auto"/>
          <w:sz w:val="22"/>
          <w:u w:val="no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auto"/>
          <w:sz w:val="22"/>
          <w:u w:val="no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auto"/>
          <w:sz w:val="22"/>
          <w:u w:val="none"/>
          <w:vertAlign w:val="baseline"/>
        </w:rPr>
        <w:t>Sołectwo obejmuje obszar miejscowości Czeluścin, której granice zaznaczone są na mapie stanowiącej załącznik nr 1</w:t>
      </w:r>
      <w:r>
        <w:rPr>
          <w:rFonts w:ascii="Times New Roman" w:eastAsia="Times New Roman" w:hAnsi="Times New Roman" w:cs="Times New Roman"/>
          <w:b w:val="0"/>
          <w:i w:val="0"/>
          <w:caps w:val="0"/>
          <w:strike w:val="0"/>
          <w:color w:val="auto"/>
          <w:sz w:val="22"/>
          <w:u w:val="none"/>
          <w:vertAlign w:val="baseline"/>
        </w:rPr>
        <w:t> </w:t>
      </w:r>
      <w:r>
        <w:rPr>
          <w:rFonts w:ascii="Times New Roman" w:eastAsia="Times New Roman" w:hAnsi="Times New Roman" w:cs="Times New Roman"/>
          <w:b w:val="0"/>
          <w:i w:val="0"/>
          <w:caps w:val="0"/>
          <w:strike w:val="0"/>
          <w:color w:val="auto"/>
          <w:sz w:val="22"/>
          <w:u w:val="none"/>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xml:space="preserve">Zebraniu Wiejskim są stali mieszkańcy Sołectwa. </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1320" cy="5306469"/>
            <wp:docPr id="10000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r:link="rId6"/>
                    <a:stretch>
                      <a:fillRect/>
                    </a:stretch>
                  </pic:blipFill>
                  <pic:spPr>
                    <a:xfrm>
                      <a:off x="0" y="0"/>
                      <a:ext cx="6261320" cy="5306469"/>
                    </a:xfrm>
                    <a:prstGeom prst="rect">
                      <a:avLst/>
                    </a:prstGeom>
                  </pic:spPr>
                </pic:pic>
              </a:graphicData>
            </a:graphic>
          </wp:inline>
        </w:drawing>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sectPr>
          <w:footerReference w:type="default" r:id="rId7"/>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Gębarzewo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Gębarzewo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Gębarzewko których granice zaznaczone są na mapie stanowiącej załącznik nr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xml:space="preserve">Zebraniu Wiejskim są stali mieszkańcy Sołectwa. </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zawiadomieni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zarzadzania i korzystania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może przekazać sołectwu – jeśli wymagają tego przepisy prawa, za zgodą Rady składniki mienia komunalnego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określić sposób korzystania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38.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 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4213" cy="5363733"/>
            <wp:docPr id="10000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r:link="rId9"/>
                    <a:stretch>
                      <a:fillRect/>
                    </a:stretch>
                  </pic:blipFill>
                  <pic:spPr>
                    <a:xfrm>
                      <a:off x="0" y="0"/>
                      <a:ext cx="6264213" cy="5363733"/>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10"/>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Goraniec</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Goraniec, której granice zaznaczone są na mapie stanowiącej załącznik nr 3 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zarzadzania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0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1" r:link="rId12"/>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13"/>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Goranin</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Goranin, której granice zaznaczone są na mapie stanowiącej załącznik nr 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0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4" r:link="rId15"/>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16"/>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Graby</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Graby, której granice zaznaczone są na mapie stanowiącej załącznik nr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0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7" r:link="rId18"/>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sectPr>
          <w:footerReference w:type="default" r:id="rId19"/>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Kąpiel</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Kąpiel, której granice zaznaczone są na mapie stanowiącej załącznik nr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1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20" r:link="rId21"/>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22"/>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Kosmowo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Kosmowo, której granice zaznaczone są na mapie stanowiącej załącznik nr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1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23" r:link="rId24"/>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25"/>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Kosowo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Kosowo, której granice zaznaczone są na mapie stanowiącej załącznik nr 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1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26" r:link="rId27"/>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28"/>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9</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Nidom</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Nidom, której granice zaznaczone są na mapie stanowiącej załącznik nr 9</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1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9" r:link="rId30"/>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31"/>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Pakszyn</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Pakszyn, której granice zaznaczone są na mapie stanowiącej załącznik nr 10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1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32" r:link="rId33"/>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34"/>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Pakszynek</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Pakszynek, której granice zaznaczone są na mapie stanowiącej załącznik nr 11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2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35" r:link="rId36"/>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37"/>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Pawłowo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Pawłowo, której granice zaznaczone są na mapie stanowiącej załącznik nr 12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2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38" r:link="rId39"/>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40"/>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Rakowo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Rakowo, której granice zaznaczone są na mapie stanowiącej załącznik nr 13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72215" cy="5409786"/>
            <wp:docPr id="10002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41" r:link="rId42"/>
                    <a:stretch>
                      <a:fillRect/>
                    </a:stretch>
                  </pic:blipFill>
                  <pic:spPr>
                    <a:xfrm>
                      <a:off x="0" y="0"/>
                      <a:ext cx="6272215" cy="5409786"/>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43"/>
          <w:endnotePr>
            <w:numFmt w:val="decimal"/>
          </w:endnotePr>
          <w:type w:val="nextPage"/>
          <w:pgSz w:w="11906" w:h="16838"/>
          <w:pgMar w:top="992" w:right="1020" w:bottom="992" w:left="1020" w:header="708" w:footer="708" w:gutter="0"/>
          <w:pgNumType w:start="1"/>
          <w:cols w:space="708"/>
          <w:docGrid w:linePitch="360"/>
        </w:sectPr>
      </w:pPr>
      <w:r>
        <w:rPr>
          <w:rFonts w:ascii="Times New Roman" w:eastAsia="Times New Roman" w:hAnsi="Times New Roman" w:cs="Times New Roman"/>
          <w:b w:val="0"/>
          <w:i w:val="0"/>
          <w:caps w:val="0"/>
          <w:strike w:val="0"/>
          <w:color w:val="000000"/>
          <w:sz w:val="22"/>
          <w:u w:val="none" w:color="000000"/>
          <w:vertAlign w:val="baseline"/>
        </w:rPr>
        <w:t xml:space="preserve"> 1</w:t>
      </w: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Szczytniki Czerniejewskie</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Szczytniki Czerniejewskie, której granice zaznaczone są na mapie stanowiącej załącznik nr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 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0690" cy="5274631"/>
            <wp:docPr id="10002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44" r:link="rId45"/>
                    <a:stretch>
                      <a:fillRect/>
                    </a:stretch>
                  </pic:blipFill>
                  <pic:spPr>
                    <a:xfrm>
                      <a:off x="0" y="0"/>
                      <a:ext cx="6260690" cy="5274631"/>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46"/>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Żydowo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Młodzieżowa Rada - należy przez to rozumieć młodzieżową radę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Żydowo, której granice zaznaczone są na mapie stanowiącej załącznik nr 15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 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6561" cy="5404909"/>
            <wp:docPr id="10002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47" r:link="rId48"/>
                    <a:stretch>
                      <a:fillRect/>
                    </a:stretch>
                  </pic:blipFill>
                  <pic:spPr>
                    <a:xfrm>
                      <a:off x="0" y="0"/>
                      <a:ext cx="6266561" cy="5404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49"/>
          <w:endnotePr>
            <w:numFmt w:val="decimal"/>
          </w:endnotePr>
          <w:type w:val="nextPage"/>
          <w:pgSz w:w="11906" w:h="16838"/>
          <w:pgMar w:top="992" w:right="1020" w:bottom="992" w:left="1020" w:header="708" w:footer="708" w:gutter="0"/>
          <w:pgNumType w:start="1"/>
          <w:cols w:space="708"/>
          <w:docGrid w:linePitch="360"/>
        </w:sectPr>
      </w:pP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left"/>
        <w:rPr>
          <w:color w:val="000000"/>
          <w:szCs w:val="20"/>
          <w:shd w:val="clear" w:color="auto" w:fill="FFFFFF"/>
          <w:lang w:val="x-none" w:eastAsia="en-US" w:bidi="ar-SA"/>
        </w:rPr>
      </w:pP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center"/>
        <w:rPr>
          <w:b/>
          <w:caps/>
          <w:color w:val="000000"/>
          <w:szCs w:val="20"/>
          <w:shd w:val="clear" w:color="auto" w:fill="FFFFFF"/>
          <w:lang w:val="x-none" w:eastAsia="en-US" w:bidi="ar-SA"/>
        </w:rPr>
      </w:pPr>
      <w:r>
        <w:rPr>
          <w:b/>
          <w:caps/>
          <w:color w:val="000000"/>
          <w:szCs w:val="20"/>
          <w:shd w:val="clear" w:color="auto" w:fill="FFFFFF"/>
          <w:lang w:val="x-none" w:eastAsia="en-US" w:bidi="ar-SA"/>
        </w:rPr>
        <w:t>uzasadnienie</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center"/>
        <w:rPr>
          <w:color w:val="000000"/>
          <w:szCs w:val="20"/>
          <w:shd w:val="clear" w:color="auto" w:fill="FFFFFF"/>
          <w:lang w:val="x-none" w:eastAsia="en-US" w:bidi="ar-SA"/>
        </w:rPr>
      </w:pPr>
      <w:r>
        <w:rPr>
          <w:color w:val="000000"/>
          <w:szCs w:val="20"/>
          <w:shd w:val="clear" w:color="auto" w:fill="FFFFFF"/>
          <w:lang w:val="x-none" w:eastAsia="en-US" w:bidi="ar-SA"/>
        </w:rPr>
        <w:t xml:space="preserve">do Uchwały Nr </w:t>
      </w:r>
      <w:r>
        <w:rPr>
          <w:color w:val="000000"/>
          <w:szCs w:val="20"/>
          <w:shd w:val="clear" w:color="auto" w:fill="FFFFFF"/>
        </w:rPr>
        <w:t>..........</w:t>
      </w:r>
      <w:r>
        <w:rPr>
          <w:color w:val="000000"/>
          <w:szCs w:val="20"/>
          <w:shd w:val="clear" w:color="auto" w:fill="FFFFFF"/>
          <w:lang w:val="x-none" w:eastAsia="en-US" w:bidi="ar-SA"/>
        </w:rPr>
        <w:t>/</w:t>
      </w:r>
      <w:r>
        <w:rPr>
          <w:color w:val="000000"/>
          <w:szCs w:val="20"/>
          <w:shd w:val="clear" w:color="auto" w:fill="FFFFFF"/>
        </w:rPr>
        <w:t>.....</w:t>
      </w:r>
      <w:r>
        <w:rPr>
          <w:color w:val="000000"/>
          <w:szCs w:val="20"/>
          <w:shd w:val="clear" w:color="auto" w:fill="FFFFFF"/>
          <w:lang w:val="x-none" w:eastAsia="en-US" w:bidi="ar-SA"/>
        </w:rPr>
        <w:t>/</w:t>
      </w:r>
      <w:r>
        <w:rPr>
          <w:color w:val="000000"/>
          <w:szCs w:val="20"/>
          <w:shd w:val="clear" w:color="auto" w:fill="FFFFFF"/>
        </w:rPr>
        <w:t>26</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center"/>
        <w:rPr>
          <w:color w:val="000000"/>
          <w:szCs w:val="20"/>
          <w:shd w:val="clear" w:color="auto" w:fill="FFFFFF"/>
          <w:lang w:val="x-none" w:eastAsia="en-US" w:bidi="ar-SA"/>
        </w:rPr>
      </w:pPr>
      <w:r>
        <w:rPr>
          <w:color w:val="000000"/>
          <w:szCs w:val="20"/>
          <w:shd w:val="clear" w:color="auto" w:fill="FFFFFF"/>
          <w:lang w:val="x-none" w:eastAsia="en-US" w:bidi="ar-SA"/>
        </w:rPr>
        <w:t>Rady Miasta i Gminy Czerniejewo</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center"/>
        <w:rPr>
          <w:color w:val="000000"/>
          <w:szCs w:val="20"/>
          <w:shd w:val="clear" w:color="auto" w:fill="FFFFFF"/>
          <w:lang w:val="x-none" w:eastAsia="en-US" w:bidi="ar-SA"/>
        </w:rPr>
      </w:pPr>
      <w:r>
        <w:rPr>
          <w:color w:val="000000"/>
          <w:szCs w:val="20"/>
          <w:shd w:val="clear" w:color="auto" w:fill="FFFFFF"/>
          <w:lang w:val="x-none" w:eastAsia="en-US" w:bidi="ar-SA"/>
        </w:rPr>
        <w:t>z dnia 2</w:t>
      </w:r>
      <w:r>
        <w:rPr>
          <w:color w:val="000000"/>
          <w:szCs w:val="20"/>
          <w:shd w:val="clear" w:color="auto" w:fill="FFFFFF"/>
        </w:rPr>
        <w:t>8</w:t>
      </w:r>
      <w:r>
        <w:rPr>
          <w:color w:val="000000"/>
          <w:szCs w:val="20"/>
          <w:shd w:val="clear" w:color="auto" w:fill="FFFFFF"/>
          <w:lang w:val="x-none" w:eastAsia="en-US" w:bidi="ar-SA"/>
        </w:rPr>
        <w:t xml:space="preserve"> </w:t>
      </w:r>
      <w:r>
        <w:rPr>
          <w:color w:val="000000"/>
          <w:szCs w:val="20"/>
          <w:shd w:val="clear" w:color="auto" w:fill="FFFFFF"/>
        </w:rPr>
        <w:t>stycznia 2026 r.</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center"/>
        <w:rPr>
          <w:color w:val="000000"/>
          <w:szCs w:val="20"/>
          <w:shd w:val="clear" w:color="auto" w:fill="FFFFFF"/>
          <w:lang w:val="x-none" w:eastAsia="en-US" w:bidi="ar-SA"/>
        </w:rPr>
      </w:pPr>
    </w:p>
    <w:p>
      <w:pPr>
        <w:keepNext w:val="0"/>
        <w:keepLines w:val="0"/>
        <w:widowControl/>
        <w:suppressLineNumbers w:val="0"/>
        <w:shd w:val="clear" w:color="auto" w:fill="auto"/>
        <w:suppressAutoHyphens w:val="0"/>
        <w:spacing w:before="0" w:beforeAutospacing="0" w:after="0" w:afterAutospacing="0" w:line="240" w:lineRule="auto"/>
        <w:ind w:left="0" w:right="0" w:firstLine="708"/>
        <w:contextualSpacing w:val="0"/>
        <w:rPr>
          <w:color w:val="000000"/>
          <w:szCs w:val="20"/>
          <w:shd w:val="clear" w:color="auto" w:fill="FFFFFF"/>
          <w:lang w:val="x-none" w:eastAsia="en-US" w:bidi="ar-SA"/>
        </w:rPr>
      </w:pPr>
      <w:r>
        <w:rPr>
          <w:color w:val="000000"/>
          <w:szCs w:val="20"/>
          <w:shd w:val="clear" w:color="auto" w:fill="FFFFFF"/>
          <w:lang w:val="x-none" w:eastAsia="en-US" w:bidi="ar-SA"/>
        </w:rPr>
        <w:t>W celu dostosowania do aktualnych regulacji prawnych i potrzeb mieszkańców treści statutów jednostek pomocniczych, przeprowadzono konsultacje na terenie Gminy Czerniejewo.</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rPr>
          <w:color w:val="000000"/>
          <w:szCs w:val="20"/>
          <w:shd w:val="clear" w:color="auto" w:fill="FFFFFF"/>
          <w:lang w:val="x-none" w:eastAsia="en-US" w:bidi="ar-SA"/>
        </w:rPr>
      </w:pPr>
      <w:r>
        <w:rPr>
          <w:color w:val="000000"/>
          <w:szCs w:val="20"/>
          <w:shd w:val="clear" w:color="auto" w:fill="FFFFFF"/>
          <w:lang w:val="x-none" w:eastAsia="en-US" w:bidi="ar-SA"/>
        </w:rPr>
        <w:tab/>
        <w:t xml:space="preserve">Projekty statutów jednostek pomocniczych podlegają konsultacji z mieszkańcami jednostek pomocniczych gminy. Obowiązek przeprowadzenia konsultacji wynika z art. 35 ust. 1 ustawy </w:t>
      </w:r>
      <w:r>
        <w:rPr>
          <w:color w:val="000000"/>
          <w:szCs w:val="20"/>
          <w:shd w:val="clear" w:color="auto" w:fill="FFFFFF"/>
        </w:rPr>
        <w:t xml:space="preserve"> </w:t>
      </w:r>
      <w:r>
        <w:rPr>
          <w:color w:val="000000"/>
          <w:szCs w:val="20"/>
          <w:shd w:val="clear" w:color="auto" w:fill="FFFFFF"/>
          <w:lang w:val="x-none" w:eastAsia="en-US" w:bidi="ar-SA"/>
        </w:rPr>
        <w:t>z dnia 8 marca 1990 r. o samorządzie gminnym ( Dz.U. 2025, poz. 1153 ).</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rPr>
          <w:color w:val="000000"/>
          <w:szCs w:val="20"/>
          <w:shd w:val="clear" w:color="auto" w:fill="FFFFFF"/>
          <w:lang w:val="x-none" w:eastAsia="en-US" w:bidi="ar-SA"/>
        </w:rPr>
      </w:pPr>
      <w:r>
        <w:rPr>
          <w:color w:val="000000"/>
          <w:szCs w:val="20"/>
          <w:shd w:val="clear" w:color="auto" w:fill="FFFFFF"/>
          <w:lang w:val="x-none" w:eastAsia="en-US" w:bidi="ar-SA"/>
        </w:rPr>
        <w:tab/>
        <w:t xml:space="preserve">Konsultacje w sprawie nadania statutów jednostkom pomocniczym położonym na terenie Gminy Czerniejewo przeprowadzono w okresie od </w:t>
      </w:r>
      <w:r>
        <w:rPr>
          <w:color w:val="000000"/>
          <w:szCs w:val="20"/>
          <w:shd w:val="clear" w:color="auto" w:fill="FFFFFF"/>
        </w:rPr>
        <w:t>14 stycznia 2026 r.</w:t>
      </w:r>
      <w:r>
        <w:rPr>
          <w:color w:val="000000"/>
          <w:szCs w:val="20"/>
          <w:shd w:val="clear" w:color="auto" w:fill="FFFFFF"/>
          <w:lang w:val="x-none" w:eastAsia="en-US" w:bidi="ar-SA"/>
        </w:rPr>
        <w:t xml:space="preserve"> do </w:t>
      </w:r>
      <w:r>
        <w:rPr>
          <w:color w:val="000000"/>
          <w:szCs w:val="20"/>
          <w:shd w:val="clear" w:color="auto" w:fill="FFFFFF"/>
        </w:rPr>
        <w:t>2</w:t>
      </w:r>
      <w:r>
        <w:rPr>
          <w:color w:val="000000"/>
          <w:szCs w:val="20"/>
          <w:shd w:val="clear" w:color="auto" w:fill="FFFFFF"/>
          <w:lang w:val="x-none" w:eastAsia="en-US" w:bidi="ar-SA"/>
        </w:rPr>
        <w:t xml:space="preserve">7 </w:t>
      </w:r>
      <w:r>
        <w:rPr>
          <w:color w:val="000000"/>
          <w:szCs w:val="20"/>
          <w:shd w:val="clear" w:color="auto" w:fill="FFFFFF"/>
        </w:rPr>
        <w:t>stycznia</w:t>
      </w:r>
      <w:r>
        <w:rPr>
          <w:color w:val="000000"/>
          <w:szCs w:val="20"/>
          <w:shd w:val="clear" w:color="auto" w:fill="FFFFFF"/>
          <w:lang w:val="x-none" w:eastAsia="en-US" w:bidi="ar-SA"/>
        </w:rPr>
        <w:t xml:space="preserve"> 20</w:t>
      </w:r>
      <w:r>
        <w:rPr>
          <w:color w:val="000000"/>
          <w:szCs w:val="20"/>
          <w:shd w:val="clear" w:color="auto" w:fill="FFFFFF"/>
        </w:rPr>
        <w:t>26</w:t>
      </w:r>
      <w:r>
        <w:rPr>
          <w:color w:val="000000"/>
          <w:szCs w:val="20"/>
          <w:shd w:val="clear" w:color="auto" w:fill="FFFFFF"/>
          <w:lang w:val="x-none" w:eastAsia="en-US" w:bidi="ar-SA"/>
        </w:rPr>
        <w:t xml:space="preserve"> r. w oparciu o uchwałę Nr VI/35/07 Rady Miasta i Gminy Czerniejewo z dnia 28 marca 2007 r. w sprawie: zasad i trybu przeprowadzania konsultacji z mieszkańcami Miasta i Gminy Czerniejewo.  </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rPr>
          <w:color w:val="000000"/>
          <w:szCs w:val="20"/>
          <w:shd w:val="clear" w:color="auto" w:fill="FFFFFF"/>
          <w:lang w:val="x-none" w:eastAsia="en-US" w:bidi="ar-SA"/>
        </w:rPr>
      </w:pPr>
      <w:r>
        <w:rPr>
          <w:color w:val="000000"/>
          <w:szCs w:val="20"/>
          <w:shd w:val="clear" w:color="auto" w:fill="FFFFFF"/>
          <w:lang w:val="x-none" w:eastAsia="en-US" w:bidi="ar-SA"/>
        </w:rPr>
        <w:tab/>
        <w:t xml:space="preserve">Projekt uchwały w sprawie uchwalenia Statutów Sołectw Gminy Czerniejewo został </w:t>
      </w:r>
      <w:r>
        <w:rPr>
          <w:color w:val="000000"/>
          <w:szCs w:val="20"/>
          <w:shd w:val="clear" w:color="auto" w:fill="FFFFFF"/>
        </w:rPr>
        <w:t>pozytywnie</w:t>
      </w:r>
      <w:r>
        <w:rPr>
          <w:color w:val="000000"/>
          <w:szCs w:val="20"/>
          <w:shd w:val="clear" w:color="auto" w:fill="FFFFFF"/>
          <w:lang w:val="x-none" w:eastAsia="en-US" w:bidi="ar-SA"/>
        </w:rPr>
        <w:t xml:space="preserve"> zaopiniowany na wspólnym posiedzeniu Komisji Rady Miasta i Gminy Czerniejewo w dniu </w:t>
      </w:r>
      <w:r>
        <w:rPr>
          <w:color w:val="000000"/>
          <w:szCs w:val="20"/>
          <w:shd w:val="clear" w:color="auto" w:fill="FFFFFF"/>
        </w:rPr>
        <w:t>20</w:t>
      </w:r>
      <w:r>
        <w:rPr>
          <w:color w:val="000000"/>
          <w:szCs w:val="20"/>
          <w:shd w:val="clear" w:color="auto" w:fill="FFFFFF"/>
          <w:lang w:val="x-none" w:eastAsia="en-US" w:bidi="ar-SA"/>
        </w:rPr>
        <w:t xml:space="preserve"> </w:t>
      </w:r>
      <w:r>
        <w:rPr>
          <w:color w:val="000000"/>
          <w:szCs w:val="20"/>
          <w:shd w:val="clear" w:color="auto" w:fill="FFFFFF"/>
        </w:rPr>
        <w:t>stycznia 2026 r.</w:t>
      </w:r>
      <w:r>
        <w:rPr>
          <w:color w:val="000000"/>
          <w:szCs w:val="20"/>
          <w:shd w:val="clear" w:color="auto" w:fill="FFFFFF"/>
          <w:lang w:val="x-none" w:eastAsia="en-US" w:bidi="ar-SA"/>
        </w:rPr>
        <w:t xml:space="preserve"> </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rPr>
          <w:color w:val="000000"/>
          <w:szCs w:val="20"/>
          <w:shd w:val="clear" w:color="auto" w:fill="FFFFFF"/>
          <w:lang w:val="x-none" w:eastAsia="en-US" w:bidi="ar-SA"/>
        </w:rPr>
      </w:pPr>
      <w:r>
        <w:rPr>
          <w:color w:val="000000"/>
          <w:szCs w:val="20"/>
          <w:shd w:val="clear" w:color="auto" w:fill="FFFFFF"/>
          <w:lang w:val="x-none" w:eastAsia="en-US" w:bidi="ar-SA"/>
        </w:rPr>
        <w:t xml:space="preserve"> </w:t>
      </w: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left"/>
        <w:rPr>
          <w:color w:val="000000"/>
          <w:szCs w:val="20"/>
          <w:shd w:val="clear" w:color="auto" w:fill="FFFFFF"/>
          <w:lang w:val="x-none" w:eastAsia="en-US" w:bidi="ar-SA"/>
        </w:rPr>
      </w:pPr>
    </w:p>
    <w:sectPr>
      <w:footerReference w:type="default" r:id="rId50"/>
      <w:type w:val="nextPage"/>
      <w:pgSz w:w="11907" w:h="16839" w:code="9"/>
      <w:pgMar w:top="1440" w:right="862"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403"/>
      <w:gridCol w:w="3202"/>
    </w:tblGrid>
    <w:tr>
      <w:tblPrEx>
        <w:tblW w:w="5000" w:type="pct"/>
      </w:tblPrEx>
      <w:tc>
        <w:tcPr>
          <w:tcW w:w="6403"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02"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0DD09DF2-5F2A-42F2-9C6B-ED224DE42B2A.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2"/>
      <w:szCs w:val="24"/>
      <w:lang w:val="pl-PL" w:eastAsia="pl-PL" w:bidi="pl-PL"/>
    </w:rPr>
  </w:style>
  <w:style w:type="character" w:default="1" w:styleId="DefaultParagraphFont">
    <w:name w:val="Default Paragraph Font"/>
    <w:semiHidden/>
    <w:rPr>
      <w:lang w:val="pl-PL" w:eastAsia="pl-PL" w:bidi="pl-PL"/>
    </w:rPr>
  </w:style>
  <w:style w:type="table" w:default="1" w:styleId="TableNormal">
    <w:name w:val="Normal Table"/>
    <w:semiHidden/>
    <w:rPr>
      <w:lang w:val="pl-PL" w:eastAsia="pl-PL" w:bidi="pl-PL"/>
    </w:rPr>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3.png" /><Relationship Id="rId12" Type="http://schemas.openxmlformats.org/officeDocument/2006/relationships/image" Target="Zalacznik485646AA-6348-4CC8-8060-44918F45229F.png" TargetMode="External" /><Relationship Id="rId13" Type="http://schemas.openxmlformats.org/officeDocument/2006/relationships/footer" Target="footer4.xml" /><Relationship Id="rId14" Type="http://schemas.openxmlformats.org/officeDocument/2006/relationships/image" Target="media/image4.png" /><Relationship Id="rId15" Type="http://schemas.openxmlformats.org/officeDocument/2006/relationships/image" Target="ZalacznikB44DD9FC-DCBE-432D-8F53-B4A79A3EFDAD.png" TargetMode="External" /><Relationship Id="rId16" Type="http://schemas.openxmlformats.org/officeDocument/2006/relationships/footer" Target="footer5.xml" /><Relationship Id="rId17" Type="http://schemas.openxmlformats.org/officeDocument/2006/relationships/image" Target="media/image5.png" /><Relationship Id="rId18" Type="http://schemas.openxmlformats.org/officeDocument/2006/relationships/image" Target="ZalacznikAA7318D5-C48C-4237-AD70-F2466EA5D28C.png" TargetMode="External" /><Relationship Id="rId19" Type="http://schemas.openxmlformats.org/officeDocument/2006/relationships/footer" Target="footer6.xml" /><Relationship Id="rId2" Type="http://schemas.openxmlformats.org/officeDocument/2006/relationships/webSettings" Target="webSettings.xml" /><Relationship Id="rId20" Type="http://schemas.openxmlformats.org/officeDocument/2006/relationships/image" Target="media/image6.png" /><Relationship Id="rId21" Type="http://schemas.openxmlformats.org/officeDocument/2006/relationships/image" Target="ZalacznikF69D0A20-3FF1-480F-B5FA-B1B7CB0D6688.png" TargetMode="External" /><Relationship Id="rId22" Type="http://schemas.openxmlformats.org/officeDocument/2006/relationships/footer" Target="footer7.xml" /><Relationship Id="rId23" Type="http://schemas.openxmlformats.org/officeDocument/2006/relationships/image" Target="media/image7.png" /><Relationship Id="rId24" Type="http://schemas.openxmlformats.org/officeDocument/2006/relationships/image" Target="ZalacznikD926AAE9-045C-419B-AC1B-D66433CE04E1.png" TargetMode="External" /><Relationship Id="rId25" Type="http://schemas.openxmlformats.org/officeDocument/2006/relationships/footer" Target="footer8.xml" /><Relationship Id="rId26" Type="http://schemas.openxmlformats.org/officeDocument/2006/relationships/image" Target="media/image8.png" /><Relationship Id="rId27" Type="http://schemas.openxmlformats.org/officeDocument/2006/relationships/image" Target="Zalacznik28E1F317-CA64-4B82-9C5B-CF3A2C0C5774.png" TargetMode="External" /><Relationship Id="rId28" Type="http://schemas.openxmlformats.org/officeDocument/2006/relationships/footer" Target="footer9.xml" /><Relationship Id="rId29" Type="http://schemas.openxmlformats.org/officeDocument/2006/relationships/image" Target="media/image9.png" /><Relationship Id="rId3" Type="http://schemas.openxmlformats.org/officeDocument/2006/relationships/fontTable" Target="fontTable.xml" /><Relationship Id="rId30" Type="http://schemas.openxmlformats.org/officeDocument/2006/relationships/image" Target="ZalacznikECDD700B-F212-4DE5-84CD-E3107232CB6C.png" TargetMode="External" /><Relationship Id="rId31" Type="http://schemas.openxmlformats.org/officeDocument/2006/relationships/footer" Target="footer10.xml" /><Relationship Id="rId32" Type="http://schemas.openxmlformats.org/officeDocument/2006/relationships/image" Target="media/image10.png" /><Relationship Id="rId33" Type="http://schemas.openxmlformats.org/officeDocument/2006/relationships/image" Target="Zalacznik9CEFD780-0FEA-4C0A-9773-762E918E79A4.png" TargetMode="External" /><Relationship Id="rId34" Type="http://schemas.openxmlformats.org/officeDocument/2006/relationships/footer" Target="footer11.xml" /><Relationship Id="rId35" Type="http://schemas.openxmlformats.org/officeDocument/2006/relationships/image" Target="media/image11.png" /><Relationship Id="rId36" Type="http://schemas.openxmlformats.org/officeDocument/2006/relationships/image" Target="ZalacznikB7B91DDF-EA35-4020-89D2-A248BA0E2632.png" TargetMode="External" /><Relationship Id="rId37" Type="http://schemas.openxmlformats.org/officeDocument/2006/relationships/footer" Target="footer12.xml" /><Relationship Id="rId38" Type="http://schemas.openxmlformats.org/officeDocument/2006/relationships/image" Target="media/image12.png" /><Relationship Id="rId39" Type="http://schemas.openxmlformats.org/officeDocument/2006/relationships/image" Target="ZalacznikA35868F3-0166-4B5E-8700-7B5B88AFE977.png" TargetMode="External" /><Relationship Id="rId4" Type="http://schemas.openxmlformats.org/officeDocument/2006/relationships/footer" Target="footer1.xml" /><Relationship Id="rId40" Type="http://schemas.openxmlformats.org/officeDocument/2006/relationships/footer" Target="footer13.xml" /><Relationship Id="rId41" Type="http://schemas.openxmlformats.org/officeDocument/2006/relationships/image" Target="media/image13.png" /><Relationship Id="rId42" Type="http://schemas.openxmlformats.org/officeDocument/2006/relationships/image" Target="ZalacznikF82593CB-DB6A-4589-A6DD-7DC8ED37428D.jpg" TargetMode="External" /><Relationship Id="rId43" Type="http://schemas.openxmlformats.org/officeDocument/2006/relationships/footer" Target="footer14.xml" /><Relationship Id="rId44" Type="http://schemas.openxmlformats.org/officeDocument/2006/relationships/image" Target="media/image14.png" /><Relationship Id="rId45" Type="http://schemas.openxmlformats.org/officeDocument/2006/relationships/image" Target="Zalacznik50E5D762-6E77-40CC-BBA8-32EBD9804B32.jpg" TargetMode="External" /><Relationship Id="rId46" Type="http://schemas.openxmlformats.org/officeDocument/2006/relationships/footer" Target="footer15.xml" /><Relationship Id="rId47" Type="http://schemas.openxmlformats.org/officeDocument/2006/relationships/image" Target="media/image15.png" /><Relationship Id="rId48" Type="http://schemas.openxmlformats.org/officeDocument/2006/relationships/image" Target="ZalacznikD33AAEBD-28D0-405E-BDD1-65D68448C5D6.jpg" TargetMode="External" /><Relationship Id="rId49" Type="http://schemas.openxmlformats.org/officeDocument/2006/relationships/footer" Target="footer16.xml" /><Relationship Id="rId5" Type="http://schemas.openxmlformats.org/officeDocument/2006/relationships/image" Target="media/image1.png" /><Relationship Id="rId50" Type="http://schemas.openxmlformats.org/officeDocument/2006/relationships/footer" Target="footer17.xml" /><Relationship Id="rId51" Type="http://schemas.openxmlformats.org/officeDocument/2006/relationships/theme" Target="theme/theme1.xml" /><Relationship Id="rId52" Type="http://schemas.openxmlformats.org/officeDocument/2006/relationships/styles" Target="styles.xml" /><Relationship Id="rId6" Type="http://schemas.openxmlformats.org/officeDocument/2006/relationships/image" Target="Zalacznik138BBFDD-D1D7-448C-8E82-46DD37AC074F.png" TargetMode="External" /><Relationship Id="rId7" Type="http://schemas.openxmlformats.org/officeDocument/2006/relationships/footer" Target="footer2.xml" /><Relationship Id="rId8" Type="http://schemas.openxmlformats.org/officeDocument/2006/relationships/image" Target="media/image2.png" /><Relationship Id="rId9" Type="http://schemas.openxmlformats.org/officeDocument/2006/relationships/image" Target="ZalacznikA086881A-BE5E-454E-B7E3-ED24806E3375.png" TargetMode="Externa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Rada Miasta i Gminy Czerniejewo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XXV/......./26 z dnia 28 stycznia 2026 r.</dc:title>
  <dc:subject>w sprawie uchwalenia Statutów Sołectw Gminy Czerniejewo</dc:subject>
  <dc:creator>e_gubanska</dc:creator>
  <cp:lastModifiedBy>e_gubanska</cp:lastModifiedBy>
  <cp:revision>1</cp:revision>
  <dcterms:created xsi:type="dcterms:W3CDTF">2026-01-27T13:33:27Z</dcterms:created>
  <dcterms:modified xsi:type="dcterms:W3CDTF">2026-01-27T13:33:27Z</dcterms:modified>
  <cp:category>Akt prawny</cp:category>
</cp:coreProperties>
</file>