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5.4.0 -->
  <w:body>
    <w:p w:rsidR="00A77B3E">
      <w:pPr>
        <w:spacing w:before="0" w:after="0"/>
        <w:ind w:left="5669" w:right="0"/>
        <w:jc w:val="left"/>
        <w:rPr>
          <w:rFonts w:ascii="Times New Roman" w:eastAsia="Times New Roman" w:hAnsi="Times New Roman" w:cs="Times New Roman"/>
          <w:b/>
          <w:i/>
          <w:sz w:val="20"/>
          <w:u w:val="thick"/>
        </w:rPr>
      </w:pPr>
      <w:r>
        <w:rPr>
          <w:rFonts w:ascii="Times New Roman" w:eastAsia="Times New Roman" w:hAnsi="Times New Roman" w:cs="Times New Roman"/>
          <w:b/>
          <w:i/>
          <w:sz w:val="20"/>
          <w:u w:val="thick"/>
        </w:rPr>
        <w:t>Projekt</w:t>
      </w:r>
    </w:p>
    <w:p w:rsidR="00A77B3E">
      <w:pPr>
        <w:spacing w:before="0" w:after="0"/>
        <w:ind w:left="5669" w:right="0"/>
        <w:jc w:val="left"/>
        <w:rPr>
          <w:rFonts w:ascii="Times New Roman" w:eastAsia="Times New Roman" w:hAnsi="Times New Roman" w:cs="Times New Roman"/>
          <w:b/>
          <w:i/>
          <w:sz w:val="20"/>
          <w:u w:val="thick"/>
        </w:rPr>
      </w:pPr>
    </w:p>
    <w:p w:rsidR="00A77B3E">
      <w:pPr>
        <w:spacing w:before="0" w:after="0"/>
        <w:ind w:left="5669" w:right="0"/>
        <w:jc w:val="left"/>
        <w:rPr>
          <w:rFonts w:ascii="Times New Roman" w:eastAsia="Times New Roman" w:hAnsi="Times New Roman" w:cs="Times New Roman"/>
          <w:b w:val="0"/>
          <w:i w:val="0"/>
          <w:sz w:val="20"/>
          <w:u w:val="none"/>
        </w:rPr>
      </w:pPr>
      <w:r>
        <w:rPr>
          <w:rFonts w:ascii="Times New Roman" w:eastAsia="Times New Roman" w:hAnsi="Times New Roman" w:cs="Times New Roman"/>
          <w:b w:val="0"/>
          <w:i w:val="0"/>
          <w:sz w:val="20"/>
          <w:u w:val="none"/>
        </w:rPr>
        <w:t>z dnia  14 stycznia 2026 r.</w:t>
      </w:r>
    </w:p>
    <w:p w:rsidR="00A77B3E">
      <w:pPr>
        <w:spacing w:before="0" w:after="0"/>
        <w:ind w:left="5669" w:right="0"/>
        <w:jc w:val="left"/>
        <w:rPr>
          <w:rFonts w:ascii="Times New Roman" w:eastAsia="Times New Roman" w:hAnsi="Times New Roman" w:cs="Times New Roman"/>
          <w:b w:val="0"/>
          <w:i w:val="0"/>
          <w:sz w:val="20"/>
          <w:u w:val="none"/>
        </w:rPr>
      </w:pPr>
      <w:r>
        <w:rPr>
          <w:rFonts w:ascii="Times New Roman" w:eastAsia="Times New Roman" w:hAnsi="Times New Roman" w:cs="Times New Roman"/>
          <w:b w:val="0"/>
          <w:i w:val="0"/>
          <w:sz w:val="20"/>
          <w:u w:val="none"/>
        </w:rPr>
        <w:t>Zatwierdzony przez .........................</w:t>
      </w:r>
    </w:p>
    <w:p w:rsidR="00A77B3E">
      <w:pPr>
        <w:spacing w:before="0" w:after="0"/>
        <w:ind w:left="5669" w:right="0"/>
        <w:jc w:val="left"/>
        <w:rPr>
          <w:rFonts w:ascii="Times New Roman" w:eastAsia="Times New Roman" w:hAnsi="Times New Roman" w:cs="Times New Roman"/>
          <w:b w:val="0"/>
          <w:i w:val="0"/>
          <w:sz w:val="20"/>
          <w:u w:val="none"/>
        </w:rPr>
      </w:pPr>
    </w:p>
    <w:p w:rsidR="00A77B3E">
      <w:pPr>
        <w:spacing w:before="0" w:after="0"/>
        <w:ind w:left="5669" w:right="0"/>
        <w:jc w:val="left"/>
        <w:rPr>
          <w:rFonts w:ascii="Times New Roman" w:eastAsia="Times New Roman" w:hAnsi="Times New Roman" w:cs="Times New Roman"/>
          <w:b w:val="0"/>
          <w:i w:val="0"/>
          <w:sz w:val="20"/>
          <w:u w:val="none"/>
        </w:rPr>
      </w:pPr>
    </w:p>
    <w:p w:rsidR="00A77B3E">
      <w:pPr>
        <w:spacing w:before="0" w:after="0" w:line="240" w:lineRule="auto"/>
        <w:ind w:left="0" w:right="0"/>
        <w:jc w:val="center"/>
        <w:rPr>
          <w:rFonts w:ascii="Times New Roman" w:eastAsia="Times New Roman" w:hAnsi="Times New Roman" w:cs="Times New Roman"/>
          <w:b/>
          <w:i w:val="0"/>
          <w:caps/>
          <w:sz w:val="22"/>
          <w:u w:val="none"/>
        </w:rPr>
      </w:pPr>
      <w:r>
        <w:rPr>
          <w:rFonts w:ascii="Times New Roman" w:eastAsia="Times New Roman" w:hAnsi="Times New Roman" w:cs="Times New Roman"/>
          <w:b/>
          <w:i w:val="0"/>
          <w:caps/>
          <w:sz w:val="22"/>
          <w:u w:val="none"/>
        </w:rPr>
        <w:t>Uchwała</w:t>
      </w:r>
      <w:r>
        <w:rPr>
          <w:rFonts w:ascii="Times New Roman" w:eastAsia="Times New Roman" w:hAnsi="Times New Roman" w:cs="Times New Roman"/>
          <w:b/>
          <w:i w:val="0"/>
          <w:caps/>
          <w:sz w:val="22"/>
          <w:u w:val="none"/>
        </w:rPr>
        <w:t xml:space="preserve"> nr XXV/......./26</w:t>
      </w:r>
      <w:r>
        <w:rPr>
          <w:rFonts w:ascii="Times New Roman" w:eastAsia="Times New Roman" w:hAnsi="Times New Roman" w:cs="Times New Roman"/>
          <w:b/>
          <w:i w:val="0"/>
          <w:caps/>
          <w:sz w:val="22"/>
          <w:u w:val="none"/>
        </w:rPr>
        <w:br/>
      </w:r>
      <w:r>
        <w:rPr>
          <w:rFonts w:ascii="Times New Roman" w:eastAsia="Times New Roman" w:hAnsi="Times New Roman" w:cs="Times New Roman"/>
          <w:b/>
          <w:i w:val="0"/>
          <w:caps/>
          <w:sz w:val="22"/>
          <w:u w:val="none"/>
        </w:rPr>
        <w:t>Rady Miasta i Gminy Czerniejewo</w:t>
      </w:r>
    </w:p>
    <w:p w:rsidR="00A77B3E">
      <w:pPr>
        <w:spacing w:before="280" w:after="280" w:line="240" w:lineRule="auto"/>
        <w:ind w:left="0" w:right="0"/>
        <w:jc w:val="center"/>
        <w:rPr>
          <w:rFonts w:ascii="Times New Roman" w:eastAsia="Times New Roman" w:hAnsi="Times New Roman" w:cs="Times New Roman"/>
          <w:b/>
          <w:i w:val="0"/>
          <w:caps/>
          <w:sz w:val="22"/>
          <w:u w:val="none"/>
        </w:rPr>
      </w:pPr>
      <w:r>
        <w:rPr>
          <w:rFonts w:ascii="Times New Roman" w:eastAsia="Times New Roman" w:hAnsi="Times New Roman" w:cs="Times New Roman"/>
          <w:b w:val="0"/>
          <w:caps w:val="0"/>
          <w:sz w:val="22"/>
        </w:rPr>
        <w:t>z dnia 28 stycznia 2026 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i w:val="0"/>
          <w:caps w:val="0"/>
          <w:sz w:val="22"/>
          <w:u w:val="none"/>
        </w:rPr>
        <w:t>w sprawie uchwalenia Statutów Sołectw Gminy Czerniejewo</w:t>
      </w:r>
    </w:p>
    <w:p w:rsidR="00A77B3E">
      <w:pPr>
        <w:keepNext w:val="0"/>
        <w:keepLines/>
        <w:spacing w:before="120" w:after="120" w:line="240" w:lineRule="auto"/>
        <w:ind w:left="0" w:right="0" w:firstLine="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val="0"/>
          <w:i w:val="0"/>
          <w:caps w:val="0"/>
          <w:strike w:val="0"/>
          <w:color w:val="auto"/>
          <w:sz w:val="22"/>
          <w:u w:val="none"/>
        </w:rPr>
        <w:t>Na podstawie art.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18</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ust.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2</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pkt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7, art.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35</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oraz art.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40</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ust.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2</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pkt</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ustawy z</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dnia 8</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marca 1990</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r. o</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samorządzie gminnym ( Dz.U. 2025, poz. 1153  ), po przeprowadzeniu konsultacji z</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mieszkańcami, Rada Miasta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Gminy Czerniejewo uchwala, co następuje: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auto"/>
          <w:sz w:val="22"/>
          <w:u w:val="none"/>
        </w:rPr>
        <w:t>Uchwala się Statuty: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auto"/>
          <w:sz w:val="22"/>
          <w:u w:val="none"/>
        </w:rPr>
        <w:t>Sołectwa Czeluścin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auto"/>
          <w:sz w:val="22"/>
          <w:u w:val="none"/>
        </w:rPr>
        <w:t>Sołectwa Gębarzewo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2</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auto"/>
          <w:sz w:val="22"/>
          <w:u w:val="none"/>
        </w:rPr>
        <w:t>Sołectwa Goraniec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3</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auto"/>
          <w:sz w:val="22"/>
          <w:u w:val="none"/>
        </w:rPr>
        <w:t>Sołectwa Goranin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4</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auto"/>
          <w:sz w:val="22"/>
          <w:u w:val="none"/>
        </w:rPr>
        <w:t>Sołectwa Graby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5</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auto"/>
          <w:sz w:val="22"/>
          <w:u w:val="none"/>
        </w:rPr>
        <w:t>Sołectwa Kąpiel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6</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auto"/>
          <w:sz w:val="22"/>
          <w:u w:val="none"/>
        </w:rPr>
        <w:t>Sołectwa Kosmowo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7</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auto"/>
          <w:sz w:val="22"/>
          <w:u w:val="none"/>
        </w:rPr>
        <w:t>Sołectwa Kosowo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8</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auto"/>
          <w:sz w:val="22"/>
          <w:u w:val="none"/>
        </w:rPr>
        <w:t>Sołectwa Nidom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9</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auto"/>
          <w:sz w:val="22"/>
          <w:u w:val="none"/>
        </w:rPr>
        <w:t>Sołectwa Pakszyn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10</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auto"/>
          <w:sz w:val="22"/>
          <w:u w:val="none"/>
        </w:rPr>
        <w:t>Sołectwa Pakszynek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11</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auto"/>
          <w:sz w:val="22"/>
          <w:u w:val="none"/>
        </w:rPr>
        <w:t>Sołectwa Pawłowo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12</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auto"/>
          <w:sz w:val="22"/>
          <w:u w:val="none"/>
        </w:rPr>
        <w:t>Sołectwa Rakowo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13</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auto"/>
          <w:sz w:val="22"/>
          <w:u w:val="none"/>
        </w:rPr>
        <w:t>Sołectwa Szczytnik Czerniejewskie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14</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15. </w:t>
      </w:r>
      <w:r>
        <w:rPr>
          <w:rFonts w:ascii="Times New Roman" w:eastAsia="Times New Roman" w:hAnsi="Times New Roman" w:cs="Times New Roman"/>
          <w:b w:val="0"/>
          <w:i w:val="0"/>
          <w:caps w:val="0"/>
          <w:strike w:val="0"/>
          <w:color w:val="auto"/>
          <w:sz w:val="22"/>
          <w:u w:val="none"/>
        </w:rPr>
        <w:t>Sołectwa Żydowo - stanowiący załącznik Nr</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15</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niniejszej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auto"/>
          <w:sz w:val="22"/>
          <w:u w:val="none"/>
        </w:rPr>
        <w:t>Wykonanie uchwały powierza się Burmistrzowi Miasta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auto"/>
          <w:sz w:val="22"/>
          <w:u w:val="none"/>
        </w:rPr>
        <w:t>Traci moc Uchwała Nr III/29/18 Rady Miasta i Gminy</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Czerniejew z</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dnia 27</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grudnia 2018</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r. w</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sprawie uchwalenia Statutów Sołectw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sectPr>
          <w:footerReference w:type="default" r:id="rId4"/>
          <w:endnotePr>
            <w:numFmt w:val="decimal"/>
          </w:endnotePr>
          <w:pgSz w:w="11906" w:h="16838"/>
          <w:pgMar w:top="992" w:right="1020" w:bottom="992" w:left="1020" w:header="708" w:footer="708" w:gutter="0"/>
          <w:cols w:space="708"/>
          <w:docGrid w:linePitch="360"/>
        </w:sectPr>
      </w:pPr>
      <w:r>
        <w:rPr>
          <w:rFonts w:ascii="Times New Roman" w:eastAsia="Times New Roman" w:hAnsi="Times New Roman" w:cs="Times New Roman"/>
          <w:b/>
          <w:sz w:val="22"/>
        </w:rPr>
        <w:t>§ 4. </w:t>
      </w:r>
      <w:r>
        <w:rPr>
          <w:rFonts w:ascii="Times New Roman" w:eastAsia="Times New Roman" w:hAnsi="Times New Roman" w:cs="Times New Roman"/>
          <w:b w:val="0"/>
          <w:i w:val="0"/>
          <w:caps w:val="0"/>
          <w:strike w:val="0"/>
          <w:color w:val="auto"/>
          <w:sz w:val="22"/>
          <w:u w:val="none"/>
        </w:rPr>
        <w:t>Uchwała wchodzi w</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życie po upływie 14</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dni od daty jej ogłoszenia w</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Dzienniku Urzędowym Województwa Wielkopolskiego.</w:t>
      </w: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val="0"/>
          <w:i w:val="0"/>
          <w:caps w:val="0"/>
          <w:strike w:val="0"/>
          <w:color w:val="auto"/>
          <w:sz w:val="22"/>
          <w:u w:val="none"/>
        </w:rPr>
        <w:fldChar w:fldCharType="begin"/>
      </w:r>
      <w:r>
        <w:rPr>
          <w:rFonts w:ascii="Times New Roman" w:eastAsia="Times New Roman" w:hAnsi="Times New Roman" w:cs="Times New Roman"/>
          <w:b w:val="0"/>
          <w:i w:val="0"/>
          <w:caps w:val="0"/>
          <w:strike w:val="0"/>
          <w:color w:val="auto"/>
          <w:sz w:val="22"/>
          <w:u w:val="none"/>
        </w:rPr>
        <w:fldChar w:fldCharType="separate"/>
      </w:r>
      <w:r>
        <w:rPr>
          <w:rFonts w:ascii="Times New Roman" w:eastAsia="Times New Roman" w:hAnsi="Times New Roman" w:cs="Times New Roman"/>
          <w:b w:val="0"/>
          <w:i w:val="0"/>
          <w:caps w:val="0"/>
          <w:strike w:val="0"/>
          <w:color w:val="auto"/>
          <w:sz w:val="22"/>
          <w:u w:val="none"/>
        </w:rPr>
        <w:fldChar w:fldCharType="end"/>
      </w:r>
      <w:r>
        <w:rPr>
          <w:rFonts w:ascii="Times New Roman" w:eastAsia="Times New Roman" w:hAnsi="Times New Roman" w:cs="Times New Roman"/>
          <w:b w:val="0"/>
          <w:i w:val="0"/>
          <w:caps w:val="0"/>
          <w:strike w:val="0"/>
          <w:color w:val="auto"/>
          <w:sz w:val="22"/>
          <w:u w:val="none"/>
        </w:rPr>
        <w:t>Załącznik nr 1</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do uchwały nr ...../......./2026</w:t>
      </w:r>
      <w:r>
        <w:rPr>
          <w:rFonts w:ascii="Times New Roman" w:eastAsia="Times New Roman" w:hAnsi="Times New Roman" w:cs="Times New Roman"/>
          <w:b w:val="0"/>
          <w:i w:val="0"/>
          <w:caps w:val="0"/>
          <w:strike w:val="0"/>
          <w:color w:val="auto"/>
          <w:sz w:val="22"/>
          <w:u w:val="none"/>
        </w:rPr>
        <w:br/>
      </w:r>
      <w:r>
        <w:rPr>
          <w:rFonts w:ascii="Times New Roman" w:eastAsia="Times New Roman" w:hAnsi="Times New Roman" w:cs="Times New Roman"/>
          <w:b w:val="0"/>
          <w:i w:val="0"/>
          <w:caps w:val="0"/>
          <w:strike w:val="0"/>
          <w:color w:val="auto"/>
          <w:sz w:val="22"/>
          <w:u w:val="none"/>
        </w:rPr>
        <w:t>Rady Miasta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Gminy Czerniejewo</w:t>
      </w:r>
      <w:r>
        <w:rPr>
          <w:rFonts w:ascii="Times New Roman" w:eastAsia="Times New Roman" w:hAnsi="Times New Roman" w:cs="Times New Roman"/>
          <w:b w:val="0"/>
          <w:i w:val="0"/>
          <w:caps w:val="0"/>
          <w:strike w:val="0"/>
          <w:color w:val="auto"/>
          <w:sz w:val="22"/>
          <w:u w:val="none"/>
        </w:rPr>
        <w:br/>
      </w:r>
      <w:r>
        <w:rPr>
          <w:rFonts w:ascii="Times New Roman" w:eastAsia="Times New Roman" w:hAnsi="Times New Roman" w:cs="Times New Roman"/>
          <w:b w:val="0"/>
          <w:i w:val="0"/>
          <w:caps w:val="0"/>
          <w:strike w:val="0"/>
          <w:color w:val="auto"/>
          <w:sz w:val="22"/>
          <w:u w:val="none"/>
        </w:rPr>
        <w:t>z dnia 28</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stycznia 2026</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i w:val="0"/>
          <w:caps w:val="0"/>
          <w:strike w:val="0"/>
          <w:color w:val="auto"/>
          <w:sz w:val="22"/>
          <w:u w:val="none"/>
        </w:rPr>
        <w:t>Statut Sołectwa Czeluścin</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auto"/>
          <w:sz w:val="22"/>
          <w:u w:val="none"/>
        </w:rPr>
        <w:br/>
      </w:r>
      <w:r>
        <w:rPr>
          <w:rFonts w:ascii="Times New Roman" w:eastAsia="Times New Roman" w:hAnsi="Times New Roman" w:cs="Times New Roman"/>
          <w:b/>
          <w:i w:val="0"/>
          <w:caps w:val="0"/>
          <w:strike w:val="0"/>
          <w:color w:val="auto"/>
          <w:sz w:val="22"/>
          <w:u w:val="no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auto"/>
          <w:sz w:val="22"/>
          <w:u w:val="no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auto"/>
          <w:sz w:val="22"/>
          <w:u w:val="none"/>
        </w:rPr>
        <w:t>Statut określa organizację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zakres działania Sołectwa, w</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auto"/>
          <w:sz w:val="22"/>
          <w:u w:val="none"/>
        </w:rPr>
        <w:t>Jego zadania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auto"/>
          <w:sz w:val="22"/>
          <w:u w:val="none"/>
        </w:rPr>
        <w:t>Organizację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auto"/>
          <w:sz w:val="22"/>
          <w:u w:val="none"/>
        </w:rPr>
        <w:t>Zasady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auto"/>
          <w:sz w:val="22"/>
          <w:u w:val="none"/>
        </w:rPr>
        <w:t>Uprawnienia Sołectwa względem składników mienia komunalnego przekazanych mu do zarządzania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auto"/>
          <w:sz w:val="22"/>
          <w:u w:val="no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auto"/>
          <w:sz w:val="22"/>
          <w:u w:val="no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auto"/>
          <w:sz w:val="22"/>
          <w:u w:val="none"/>
        </w:rPr>
        <w:t>Ilekroć w</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auto"/>
          <w:sz w:val="22"/>
          <w:u w:val="no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auto"/>
          <w:sz w:val="22"/>
          <w:u w:val="none"/>
        </w:rPr>
        <w:t>Burmistrzu – należy przez to rozumieć Burmistrza Miasta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auto"/>
          <w:sz w:val="22"/>
          <w:u w:val="none"/>
        </w:rPr>
        <w:t>Radzie – należy przez to rozumieć Radę Miasta i</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auto"/>
          <w:sz w:val="22"/>
          <w:u w:val="none"/>
        </w:rPr>
        <w:t>Sołectwie - należy przez to rozumieć jednostkę pomocniczą określoną w</w:t>
      </w:r>
      <w:r>
        <w:rPr>
          <w:rFonts w:ascii="Times New Roman" w:eastAsia="Times New Roman" w:hAnsi="Times New Roman" w:cs="Times New Roman"/>
          <w:b w:val="0"/>
          <w:i w:val="0"/>
          <w:caps w:val="0"/>
          <w:strike w:val="0"/>
          <w:color w:val="auto"/>
          <w:sz w:val="22"/>
          <w:u w:val="none"/>
        </w:rPr>
        <w:t> </w:t>
      </w:r>
      <w:r>
        <w:rPr>
          <w:rFonts w:ascii="Times New Roman" w:eastAsia="Times New Roman" w:hAnsi="Times New Roman" w:cs="Times New Roman"/>
          <w:b w:val="0"/>
          <w:i w:val="0"/>
          <w:caps w:val="0"/>
          <w:strike w:val="0"/>
          <w:color w:val="auto"/>
          <w:sz w:val="22"/>
          <w:u w:val="no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auto"/>
          <w:sz w:val="22"/>
          <w:u w:val="no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auto"/>
          <w:sz w:val="22"/>
          <w:u w:val="no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auto"/>
          <w:sz w:val="22"/>
          <w:u w:val="no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auto"/>
          <w:sz w:val="22"/>
          <w:u w:val="no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auto"/>
          <w:sz w:val="22"/>
          <w:u w:val="no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auto"/>
          <w:sz w:val="22"/>
          <w:u w:val="none"/>
          <w:vertAlign w:val="baseline"/>
        </w:rPr>
        <w:t>Sołectwo obejmuje obszar miejscowości Czeluścin, której granice zaznaczone są na mapie stanowiącej załącznik nr 1</w:t>
      </w:r>
      <w:r>
        <w:rPr>
          <w:rFonts w:ascii="Times New Roman" w:eastAsia="Times New Roman" w:hAnsi="Times New Roman" w:cs="Times New Roman"/>
          <w:b w:val="0"/>
          <w:i w:val="0"/>
          <w:caps w:val="0"/>
          <w:strike w:val="0"/>
          <w:color w:val="auto"/>
          <w:sz w:val="22"/>
          <w:u w:val="none"/>
          <w:vertAlign w:val="baseline"/>
        </w:rPr>
        <w:t> </w:t>
      </w:r>
      <w:r>
        <w:rPr>
          <w:rFonts w:ascii="Times New Roman" w:eastAsia="Times New Roman" w:hAnsi="Times New Roman" w:cs="Times New Roman"/>
          <w:b w:val="0"/>
          <w:i w:val="0"/>
          <w:caps w:val="0"/>
          <w:strike w:val="0"/>
          <w:color w:val="auto"/>
          <w:sz w:val="22"/>
          <w:u w:val="none"/>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1320" cy="5306469"/>
            <wp:docPr id="10000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r:link="rId6"/>
                    <a:stretch>
                      <a:fillRect/>
                    </a:stretch>
                  </pic:blipFill>
                  <pic:spPr>
                    <a:xfrm>
                      <a:off x="0" y="0"/>
                      <a:ext cx="6261320" cy="5306469"/>
                    </a:xfrm>
                    <a:prstGeom prst="rect">
                      <a:avLst/>
                    </a:prstGeom>
                  </pic:spPr>
                </pic:pic>
              </a:graphicData>
            </a:graphic>
          </wp:inline>
        </w:drawing>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sectPr>
          <w:footerReference w:type="default" r:id="rId7"/>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Gębarzewo</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Gębarzewo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Gębarzewko których granice zaznaczone są na mapie stanowiącej załącznik nr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zawiadomieni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zarzadzania i korzystania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może przekazać sołectwu – jeśli wymagają tego przepisy prawa, za zgodą Rady składniki mienia komunalnego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określić sposób korzystania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38.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 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4213" cy="5363733"/>
            <wp:docPr id="10000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r:link="rId9"/>
                    <a:stretch>
                      <a:fillRect/>
                    </a:stretch>
                  </pic:blipFill>
                  <pic:spPr>
                    <a:xfrm>
                      <a:off x="0" y="0"/>
                      <a:ext cx="6264213" cy="5363733"/>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10"/>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Goraniec</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Goraniec, której granice zaznaczone są na mapie stanowiącej załącznik nr 3 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zarzadzania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0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1" r:link="rId12"/>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13"/>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Goranin</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Goranin, której granice zaznaczone są na mapie stanowiącej załącznik nr 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zarzadzania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0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4" r:link="rId15"/>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16"/>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Graby</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Graby, której granice zaznaczone są na mapie stanowiącej załącznik nr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0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7" r:link="rId18"/>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sectPr>
          <w:footerReference w:type="default" r:id="rId19"/>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Kąpiel</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Kąpiel, której granice zaznaczone są na mapie stanowiącej załącznik nr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1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20" r:link="rId21"/>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22"/>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Kosmowo</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Kosmowo, której granice zaznaczone są na mapie stanowiącej załącznik nr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1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23" r:link="rId24"/>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25"/>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Kosowo</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Kosowo, której granice zaznaczone są na mapie stanowiącej załącznik nr 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1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26" r:link="rId27"/>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28"/>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20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9</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Nidom</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Nidom, której granice zaznaczone są na mapie stanowiącej załącznik nr 9</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1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29" r:link="rId30"/>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31"/>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09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10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Pakszyn</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Pakszyn, której granice zaznaczone są na mapie stanowiącej załącznik nr 10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1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32" r:link="rId33"/>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34"/>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09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11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Pakszynek</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Pakszynek, której granice zaznaczone są na mapie stanowiącej załącznik nr 11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21"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35" r:link="rId36"/>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37"/>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09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12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Pawłowo</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Pawłowo, której granice zaznaczone są na mapie stanowiącej załącznik nr 12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3082" cy="5401909"/>
            <wp:docPr id="100023"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38" r:link="rId39"/>
                    <a:stretch>
                      <a:fillRect/>
                    </a:stretch>
                  </pic:blipFill>
                  <pic:spPr>
                    <a:xfrm>
                      <a:off x="0" y="0"/>
                      <a:ext cx="6263082" cy="5401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40"/>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09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13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Rakowo</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Rakowo, której granice zaznaczone są na mapie stanowiącej załącznik nr 13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72215" cy="5409786"/>
            <wp:docPr id="100025"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41" r:link="rId42"/>
                    <a:stretch>
                      <a:fillRect/>
                    </a:stretch>
                  </pic:blipFill>
                  <pic:spPr>
                    <a:xfrm>
                      <a:off x="0" y="0"/>
                      <a:ext cx="6272215" cy="5409786"/>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43"/>
          <w:endnotePr>
            <w:numFmt w:val="decimal"/>
          </w:endnotePr>
          <w:type w:val="nextPage"/>
          <w:pgSz w:w="11906" w:h="16838"/>
          <w:pgMar w:top="992" w:right="1020" w:bottom="992" w:left="1020" w:header="708" w:footer="708" w:gutter="0"/>
          <w:pgNumType w:start="1"/>
          <w:cols w:space="708"/>
          <w:docGrid w:linePitch="360"/>
        </w:sectPr>
      </w:pPr>
      <w:r>
        <w:rPr>
          <w:rFonts w:ascii="Times New Roman" w:eastAsia="Times New Roman" w:hAnsi="Times New Roman" w:cs="Times New Roman"/>
          <w:b w:val="0"/>
          <w:i w:val="0"/>
          <w:caps w:val="0"/>
          <w:strike w:val="0"/>
          <w:color w:val="000000"/>
          <w:sz w:val="22"/>
          <w:u w:val="none" w:color="000000"/>
          <w:vertAlign w:val="baseline"/>
        </w:rPr>
        <w:t xml:space="preserve"> 1</w:t>
      </w:r>
    </w:p>
    <w:p w:rsidR="00A77B3E">
      <w:pPr>
        <w:keepNext/>
        <w:spacing w:before="120" w:after="120" w:line="360" w:lineRule="auto"/>
        <w:ind w:left="509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Szczytniki Czerniejewskie</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Szczytniki Czerniejewskie, której granice zaznaczone są na mapie stanowiącej załącznik nr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 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0690" cy="5274631"/>
            <wp:docPr id="100027"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44" r:link="rId45"/>
                    <a:stretch>
                      <a:fillRect/>
                    </a:stretch>
                  </pic:blipFill>
                  <pic:spPr>
                    <a:xfrm>
                      <a:off x="0" y="0"/>
                      <a:ext cx="6260690" cy="5274631"/>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46"/>
          <w:endnotePr>
            <w:numFmt w:val="decimal"/>
          </w:endnotePr>
          <w:type w:val="nextPage"/>
          <w:pgSz w:w="11906" w:h="16838"/>
          <w:pgMar w:top="992" w:right="1020" w:bottom="992" w:left="1020" w:header="708" w:footer="708" w:gutter="0"/>
          <w:pgNumType w:start="1"/>
          <w:cols w:space="708"/>
          <w:docGrid w:linePitch="360"/>
        </w:sectPr>
      </w:pPr>
    </w:p>
    <w:p w:rsidR="00A77B3E">
      <w:pPr>
        <w:keepNext/>
        <w:spacing w:before="120" w:after="120" w:line="360" w:lineRule="auto"/>
        <w:ind w:left="5094" w:right="0" w:firstLine="0"/>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fldChar w:fldCharType="begin"/>
      </w:r>
      <w:r>
        <w:rPr>
          <w:rFonts w:ascii="Times New Roman" w:eastAsia="Times New Roman" w:hAnsi="Times New Roman" w:cs="Times New Roman"/>
          <w:b w:val="0"/>
          <w:i w:val="0"/>
          <w:caps w:val="0"/>
          <w:strike w:val="0"/>
          <w:color w:val="000000"/>
          <w:sz w:val="22"/>
          <w:u w:val="none" w:color="000000"/>
          <w:vertAlign w:val="baseline"/>
        </w:rPr>
        <w:fldChar w:fldCharType="separate"/>
      </w:r>
      <w:r>
        <w:rPr>
          <w:rFonts w:ascii="Times New Roman" w:eastAsia="Times New Roman" w:hAnsi="Times New Roman" w:cs="Times New Roman"/>
          <w:b w:val="0"/>
          <w:i w:val="0"/>
          <w:caps w:val="0"/>
          <w:strike w:val="0"/>
          <w:color w:val="000000"/>
          <w:sz w:val="22"/>
          <w:u w:val="none" w:color="000000"/>
          <w:vertAlign w:val="baseline"/>
        </w:rPr>
        <w:fldChar w:fldCharType="end"/>
      </w:r>
      <w:r>
        <w:rPr>
          <w:rFonts w:ascii="Times New Roman" w:eastAsia="Times New Roman" w:hAnsi="Times New Roman" w:cs="Times New Roman"/>
          <w:b w:val="0"/>
          <w:i w:val="0"/>
          <w:caps w:val="0"/>
          <w:strike w:val="0"/>
          <w:color w:val="000000"/>
          <w:sz w:val="22"/>
          <w:u w:val="none" w:color="000000"/>
          <w:vertAlign w:val="baseline"/>
        </w:rPr>
        <w:t>Załącznik nr 15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uchwały nr ...../......./2026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Rady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val="0"/>
          <w:i w:val="0"/>
          <w:caps w:val="0"/>
          <w:strike w:val="0"/>
          <w:color w:val="000000"/>
          <w:sz w:val="22"/>
          <w:u w:val="none" w:color="000000"/>
          <w:vertAlign w:val="baseline"/>
        </w:rPr>
        <w:t>z dnia 28</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stycznia 2026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w:t>
      </w:r>
    </w:p>
    <w:p w:rsidR="00A77B3E">
      <w:pPr>
        <w:keepNext/>
        <w:spacing w:before="0" w:after="48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i w:val="0"/>
          <w:caps w:val="0"/>
          <w:strike w:val="0"/>
          <w:color w:val="000000"/>
          <w:sz w:val="22"/>
          <w:u w:val="none" w:color="000000"/>
          <w:vertAlign w:val="baseline"/>
        </w:rPr>
        <w:t>Statut Sołectwa Żydowo</w:t>
      </w:r>
    </w:p>
    <w:p w:rsidR="00A77B3E">
      <w:pPr>
        <w:keepNext/>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OGÓLNE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 </w:t>
      </w:r>
      <w:r>
        <w:rPr>
          <w:rFonts w:ascii="Times New Roman" w:eastAsia="Times New Roman" w:hAnsi="Times New Roman" w:cs="Times New Roman"/>
          <w:b w:val="0"/>
          <w:i w:val="0"/>
          <w:caps w:val="0"/>
          <w:strike w:val="0"/>
          <w:color w:val="000000"/>
          <w:sz w:val="22"/>
          <w:u w:val="none" w:color="000000"/>
          <w:vertAlign w:val="baseline"/>
        </w:rPr>
        <w:t>Sołectwo jest jednostką pomocniczą 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 </w:t>
      </w:r>
      <w:r>
        <w:rPr>
          <w:rFonts w:ascii="Times New Roman" w:eastAsia="Times New Roman" w:hAnsi="Times New Roman" w:cs="Times New Roman"/>
          <w:b w:val="0"/>
          <w:i w:val="0"/>
          <w:caps w:val="0"/>
          <w:strike w:val="0"/>
          <w:color w:val="000000"/>
          <w:sz w:val="22"/>
          <w:u w:val="none" w:color="000000"/>
          <w:vertAlign w:val="baseline"/>
        </w:rPr>
        <w:t>Statut określa 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Jego zadania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 działania,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Organizację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zasady działania jego organów,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Zasady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 wyboru organów Sołectwa oraz ich odwoływania,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Uprawnienia Sołectwa względem składników mienia komunalnego przekazanych mu do zarządzania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korzystania,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Zasady gospodarki finansowej,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Zasady sprawowania nadzoru nad działalnością jego organów.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 </w:t>
      </w:r>
      <w:r>
        <w:rPr>
          <w:rFonts w:ascii="Times New Roman" w:eastAsia="Times New Roman" w:hAnsi="Times New Roman" w:cs="Times New Roman"/>
          <w:b w:val="0"/>
          <w:i w:val="0"/>
          <w:caps w:val="0"/>
          <w:strike w:val="0"/>
          <w:color w:val="000000"/>
          <w:sz w:val="22"/>
          <w:u w:val="none" w:color="000000"/>
          <w:vertAlign w:val="baseline"/>
        </w:rPr>
        <w:t>Ilekroć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niniejszym statucie jest mowa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Gminie – należy przez to rozumieć Gminę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Burmistrzu – należy przez to rozumieć Burmistrza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Radzie – należy przez to rozumieć Radę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Sołectwie - należy przez to rozumieć jednostkę pomocniczą określoną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niniejszego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Statucie – należy przez to rozumieć Statut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Sołtysie – należy przez rozumieć organ wykonawczy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Radzie Sołeckiej – należy przez to rozumieć organ wspierający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Zebraniu Wiejskim – należy przez to rozumieć organ uchwałodawczy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Sołectwo obejmuje obszar miejscowości Żydowo, której granice zaznaczone są na mapie stanowiącej załącznik nr 15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Statutu.</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2.</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ZAKRES DZIAŁANIA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Podstawowym celem utworzenia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działania sołectwa jest zapewnienie jego mieszkańcom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realizacji zadań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sołectwa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współdziałanie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organami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wykonywaniu zadań publicznych na rzecz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opiniowanie projektów aktów prawnych organów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 gdy obowiązek taki wynika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przepisów prawa lub gdy wystąpi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to Rada lub Burmistrz,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gospodarowanie przekazanymi składnikami mienia komunalnego oraz mieniem gminnym przysługującym mieszkańcom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realizacja wydatków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budżetu gminy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statucie gminy,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zgłaszanie do organów gminy projektów przedsięwzięć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wystąpienie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podjęcie odpowiednich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przez mieszkańców sołectwa wspólnych prac na rzecz miejsca zamieszkania,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organizacjami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instytucjami pozarządowymi,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dbałość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przekazane składniki mienia komunalnego znajdującego się na obszarze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należyte zabezpieczenie majątku komunalnego, jego właściwą eksploatację oraz zabezpieczenie przed kradzieżą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zniszczeniem,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podtrzymywanie tradycji kulturowych na swoim terenie.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6. </w:t>
      </w:r>
      <w:r>
        <w:rPr>
          <w:rFonts w:ascii="Times New Roman" w:eastAsia="Times New Roman" w:hAnsi="Times New Roman" w:cs="Times New Roman"/>
          <w:b w:val="0"/>
          <w:i w:val="0"/>
          <w:caps w:val="0"/>
          <w:strike w:val="0"/>
          <w:color w:val="000000"/>
          <w:sz w:val="22"/>
          <w:u w:val="none" w:color="000000"/>
          <w:vertAlign w:val="baseline"/>
        </w:rPr>
        <w:t>Zadania określone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 sołectwo realizuje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podejmowanie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wydawanie opinii,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współpracę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spotkań radnych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mieszkańcami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zgłaszanie wniosków do Burmistrza,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jej komisji,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inicjowanie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organizowanie imprez kulturalnych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sportowych oraz różnych form współzawodnictwa mieszkańców,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przyjmowanie wniosków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współpracę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innymi jednostkami pomocniczymi gminy.</w:t>
      </w:r>
    </w:p>
    <w:p w:rsidR="00A77B3E">
      <w:pPr>
        <w:keepNext/>
        <w:keepLines w:val="0"/>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3.</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ZADANIA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KOMPETENCJI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7. </w:t>
      </w:r>
      <w:r>
        <w:rPr>
          <w:rFonts w:ascii="Times New Roman" w:eastAsia="Times New Roman" w:hAnsi="Times New Roman" w:cs="Times New Roman"/>
          <w:b w:val="0"/>
          <w:i w:val="0"/>
          <w:caps w:val="0"/>
          <w:strike w:val="0"/>
          <w:color w:val="000000"/>
          <w:sz w:val="22"/>
          <w:u w:val="none" w:color="000000"/>
          <w:vertAlign w:val="baseline"/>
        </w:rPr>
        <w:t>Organami sołectwa są: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Organem uchwałodawczym sołectwa jest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Organem wykonawczym sołectwa jest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Rada Sołecka pełni funkcję opiniodawczo-doradczą.</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4.</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Uprawnionymi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Osoby tworzące Zebranie Wiejskie odnotowują swoją obecność na liście obecności wyłożonej do podpisu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odbywa się zebranie. Lista obecności jest załącznikiem do protokołu zebrania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służy do stwierdzenia prawomocności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Wiejskie jest uprawnione do: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zabierania głosu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dyskusji,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przedstawiania wniosków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projektów uchwał,</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zgłaszania kandydatur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przewodniczący obrad Zebrania Wiejskiego poweźmie wątpliwość, czy dana osoba obecna na Zebraniu Wiejskim jest uprawniona do brania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nim udziału, może poprosić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udzielenie stosownych wyjaśnień.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zwoływane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raz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Zebranie Wiejskie zwołuje Sołtys:</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własnej inicjatywy,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 pisemny wniosek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na pisemny wniosek co najmniej 1/10 uprawnionych do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na pisemny wniosek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pisemny wniosek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Jeśli mimo złożonego wniosku,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przypadkach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ust.2 pkt.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 5, Sołtys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lub terminie późniejszym wskazanym przez wnioskodawcę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zwołał Zebrania Wiejskiego, zebranie zwołuje 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Zarządzenia zwołuje Zebranie Wiejskie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albo odwołania Sołtysa lub członków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zarządzeniu ustala miejsce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 (dzień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godzinę) Zebrania Wiejskiego oraz porządek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 Sołtys lub Burmistrz podaje do publicznej wiadomości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sołectwie,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poprzez wywieszenie na tablicy ogłoszeń Sołectwa. Zawiadomienie wywiesza się na co najmniej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zastrzeżeniem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określa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miejsce, termin oraz planowany porządek obrad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szczególnie uzasadnionych przypadkach Zebranie Wiejskie może zostać zwołane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pilnym. Przepisy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 stosuje się odpowiednio,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że zawiadomienie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wywiesza się na co najmniej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wyznaczonym terminem.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jest prawomocne, gdy mieszkańcy zostali o nim zawiadomieni zgodnie z wymogami 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Przez osobę uprawnioną do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rozumie się osobę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§24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13. </w:t>
      </w:r>
      <w:r>
        <w:rPr>
          <w:rFonts w:ascii="Times New Roman" w:eastAsia="Times New Roman" w:hAnsi="Times New Roman" w:cs="Times New Roman"/>
          <w:b w:val="0"/>
          <w:i w:val="0"/>
          <w:caps w:val="0"/>
          <w:strike w:val="0"/>
          <w:color w:val="000000"/>
          <w:sz w:val="22"/>
          <w:u w:val="none" w:color="000000"/>
          <w:vertAlign w:val="baseline"/>
        </w:rPr>
        <w:t>Do zakresu działania Zebrania Wiejskiego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rozpatrywanie sprawozdania Sołtysa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wykonania rocznego planu wydatków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sprawach zarządu mieniem komunalnym będącym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sołectwa oraz sposobu wykorzystania dochodów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tego źródła,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opiniowanie projektów uchwał Rady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podstawowym znaczeniu dla mieszkańców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opiniowanie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części dotyczącej Sołectwa przedstawionych do konsultacji projektów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planu zagospodarowania przestrzennego, przepisów prawa miejscowego,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określanie przeznaczenia środków finansowych wydzielonych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do dyspozycji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środków funduszu sołeckiego,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ustawie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funduszu sołeckim,</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podejmowanie uchwał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sprawach na wniosek Sołtysa, Rady Sołeckiej lub członków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Obradom Zebrania Wiejskiego przewodniczy Sołtys.</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 nieobecność Sołtysa obradom Zebrania Wiejskiego przewodniczy członek Rady Sołeckiej upoważniony przez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 udzielił upoważnienia żadnemu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członek Rady Sołeckiej najstarszy wiekiem.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 przypadku, gdy 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prowadzić zwołanego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 Zebraniu Wiejskim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jest obecny żaden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obradom Zebrania Wiejskiego przewodniczy wybrany przez Zebranie uczestnik, mający prawo udziału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1-4 przygotowują porządek obrad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poddają go pod głosowanie na początku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Na osobach,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spoczywa obowiązek zorganizowania obsługi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zapewnienia protokołowania jego przebiegu.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udzielenia Sołtysowi stałej pomocy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przygotowaniu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organizacji zebrań Burmistrz może wyznaczyć pracownika Urzędu do kontaktu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pomocy przy obsłudze Zebrań Wiejskich.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Przewodniczący Zebrania Wiejskiego uprawniony jest do decydowania 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kolejności zabierania głosu przez poszczególnych 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udzieleniu głosu poza kolejnością,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określaniu ilości czasu przeznaczonego dla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mówców,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odebraniu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zamknięciu dyskusji nad poszczególnymi punktami porządku obrad,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poddaniu wniosku pod głosowania,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żądaniu zachowania powagi od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Przewodniczący Zebrania Wiejskiego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odmówić poddania pod głosowanie wniosku, jeśli jego przedmiot odpowiada przyjętemu porządkowi obrad.</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Zebranie Wiejskie podejmuje rozstrzygnięcia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 opinii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ile przepisy ustawy lub niniejszego Statutu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stanowią inaczej,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zapadają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tzn. liczba głosów „ZA” musi być większa od liczby głosów „PRZECIW”.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równej liczby głosów, rozstrzygnięcia,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zapadają; stosowną informację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przedmiocie zamieszcza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oraz na dokumencie, który był poddany rozstrzygnięciu przez Zebranie Wiejskie.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Uchwały, opinie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wnioski Zebrania Wiejskiego podpisuje osoba przewodnicząca obradom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17. </w:t>
      </w:r>
      <w:r>
        <w:rPr>
          <w:rFonts w:ascii="Times New Roman" w:eastAsia="Times New Roman" w:hAnsi="Times New Roman" w:cs="Times New Roman"/>
          <w:b w:val="0"/>
          <w:i w:val="0"/>
          <w:caps w:val="0"/>
          <w:strike w:val="0"/>
          <w:color w:val="000000"/>
          <w:sz w:val="22"/>
          <w:u w:val="none" w:color="000000"/>
          <w:vertAlign w:val="baseline"/>
        </w:rPr>
        <w:t>Obrady Zebrania Wiejskiego są protokołowane. Protokół podpisują: przewodniczący Zebrania Wiejskiego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protokolant.</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5.</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SOŁTYS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wykonuje uchwały Zebrania Wiejskiego oraz inne zadania określone przepisami prawa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uchwałami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Do zadań Sołtysa należy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zwoływanie Zebrania Wiejskiego, zawiadamianie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wyłączeniem sytuacji,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§10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przygotowywanie projektów uchwał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składanie sprawozdań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trakcie Zebrania Wiejskiego,</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reprezentowanie sołectwa wobec Rady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gospodarowanie mieniem przekazanym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użytkowanie sołectwu,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organizowanie wspólnych prac mieszkańców sołectwa przy przedsięwzięciach społecznie użytecznych oraz samopomocy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dla osób dotkniętych klęską żywiołową lub niepełnosprawnością,</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wykonywanie uchwał Rady oraz Zarządzeń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podawanie do wiadomości mieszkańców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komunikatów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publikacji przekazanych przez Burmistrza lub Urząd,</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uczestniczenie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naradach zwoływanych przez Burmistrza,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10) </w:t>
      </w:r>
      <w:r>
        <w:rPr>
          <w:rFonts w:ascii="Times New Roman" w:eastAsia="Times New Roman" w:hAnsi="Times New Roman" w:cs="Times New Roman"/>
          <w:b w:val="0"/>
          <w:i w:val="0"/>
          <w:caps w:val="0"/>
          <w:strike w:val="0"/>
          <w:color w:val="000000"/>
          <w:sz w:val="22"/>
          <w:u w:val="none" w:color="000000"/>
          <w:vertAlign w:val="baseline"/>
        </w:rPr>
        <w:t>posiadanie dokumentacji niezbędnej do prawidłowego funkcjonowania Sołectwa obejmującej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szczególności: statut, uchwały Zebrania Wiejskiego, protokoły obrad Zebrań Wiejskich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posiedzeń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11) </w:t>
      </w:r>
      <w:r>
        <w:rPr>
          <w:rFonts w:ascii="Times New Roman" w:eastAsia="Times New Roman" w:hAnsi="Times New Roman" w:cs="Times New Roman"/>
          <w:b w:val="0"/>
          <w:i w:val="0"/>
          <w:caps w:val="0"/>
          <w:strike w:val="0"/>
          <w:color w:val="000000"/>
          <w:sz w:val="22"/>
          <w:u w:val="none" w:color="000000"/>
          <w:vertAlign w:val="baseline"/>
        </w:rPr>
        <w:t>doręczanie mieszkańcom Sołectwa decyzji podatkowych,</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12) </w:t>
      </w:r>
      <w:r>
        <w:rPr>
          <w:rFonts w:ascii="Times New Roman" w:eastAsia="Times New Roman" w:hAnsi="Times New Roman" w:cs="Times New Roman"/>
          <w:b w:val="0"/>
          <w:i w:val="0"/>
          <w:caps w:val="0"/>
          <w:strike w:val="0"/>
          <w:color w:val="000000"/>
          <w:sz w:val="22"/>
          <w:u w:val="none" w:color="000000"/>
          <w:vertAlign w:val="baseline"/>
        </w:rPr>
        <w:t>doręczanie mieszkańcom Sołectwa ogłoszeń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innych pism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13) </w:t>
      </w:r>
      <w:r>
        <w:rPr>
          <w:rFonts w:ascii="Times New Roman" w:eastAsia="Times New Roman" w:hAnsi="Times New Roman" w:cs="Times New Roman"/>
          <w:b w:val="0"/>
          <w:i w:val="0"/>
          <w:caps w:val="0"/>
          <w:strike w:val="0"/>
          <w:color w:val="000000"/>
          <w:sz w:val="22"/>
          <w:u w:val="none" w:color="000000"/>
          <w:vertAlign w:val="baseline"/>
        </w:rPr>
        <w:t>bieżący nadzór nad działalnością świetlicy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mienia znajdującego się na terenie sołectwa.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14) </w:t>
      </w:r>
      <w:r>
        <w:rPr>
          <w:rFonts w:ascii="Times New Roman" w:eastAsia="Times New Roman" w:hAnsi="Times New Roman" w:cs="Times New Roman"/>
          <w:b w:val="0"/>
          <w:i w:val="0"/>
          <w:caps w:val="0"/>
          <w:strike w:val="0"/>
          <w:color w:val="000000"/>
          <w:sz w:val="22"/>
          <w:u w:val="none" w:color="000000"/>
          <w:vertAlign w:val="baseline"/>
        </w:rPr>
        <w:t>inne sprawy nie zastrzeżone przepisami do kompetencji innych organów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19.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zakresie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wspomaga Rada Sołecka.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Działalność organów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jawna.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Działalność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organach Sołectwa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Radzie Sołeckiej ma charakter społeczny.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Rada Sołecka liczy od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do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 pod przewodnictwem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Liczbę członków wchodzących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określają osoby uprawnione do głosowania każdorazowo przed dokonaniem wyboru Rady Sołeckiej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 zwykłą większością głosów; liczba członków Rady Sołeckiej jest ustalana na daną kadencję.</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Posiedzenia Rady Sołeckiej są zwoływane przez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miarę potrzeb, jednak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rzadziej niż 2</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razy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roku.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Sołtys może upoważnić osobę wchodzącą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 Rady Sołeckiej do zastępowania 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jego obowiązkach.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Kadencja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trwa 5</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lat.</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 upływie kadencji Sołtys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Rada Sołecka działają do chwili nowych wyborów.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Pełnienie funkcji Sołtysa lub członka Rady Sołeckiej ulega zakończeniu przez upływem kadencji: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 chwilą śmierci,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 chwilą odwołania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określonym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§21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 chwilą złożenia pisemnej rezygnacji Burmistrzowi,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 chwilą utraty prawa wybierania.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Zebranie wiejskie wybiera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Radę Sołecką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późniejszym niż 6</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miesięcy od daty ogłoszenia wyników wyborów samorządowych przez właściwy organ wyborczy.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21.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O odwołanie Sołtysa lub członków Rady Sołeckiej mogą występować mieszkańcy sołectwa, których wniosek poprze co najmniej 1/10 osób uprawnionych do głosowania, poprzez złożenie podpisu pod wnioskiem.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uzasadnieniem składa się do Burmistrza.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 odwołanie może wystąpić Burmistrz lub Rada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wywiązuje się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obowiązków określonych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§18 Statutu,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Sołtys lub 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 odwołanie członka Rady Sołeckiej może wystąpić Sołtys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własnej inicjatywy, jeśli: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członek Rady Sołeckiej dopuścił się czynu dyskwalifikującego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opinii środowiska,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zachodzi inna przyczyna powodująca długotrwałą niemożność pełnienia funkcji przez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Osobę objętą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Burmistrz, powiadamia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miejscu zebrania na piśmie; powiadomienie powinno być również dostarczone do wiadomości Rady.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Na prośbę osoby objętej wnioskiem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odwołanie, przewodniczący obrad Zebrania Wiejskiego obowiązany jest umożliwić jej złożenie wyjaśnień przed głosowaniem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sprawie odwołania.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 Rady Sołeckiej następuje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powołanie.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W celu przeprowadzenia głosowania Zebranie Wiejskie powołuje komisję skrutacyjną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tym samym trybie co przy wyborach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W przypadku wygaśnięcia mandatu Sołtysa lub członka Rady Sołeckiej przeprowadza się wybory uzupełniające.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22.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przypadku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 Sołtys,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także członek Rady Sołeckiej może wykonywać swoje obowiązki do dnia wyboru nowego Sołtysa lub nowego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wykonywania obowiązków,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których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 jest pisemne wyrażenie zgody osoby pełniącej dotychczas funkcję Sołtysa lub członka Rady Sołeckiej złożone Burmistrzowi najpóźniej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dniu rezygnacji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pełnionej funkcji.</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6.</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ZASADY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TRYB WYBORU SOŁTYSA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Wybory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bezpośrednim, spośród nieograniczonej liczby kandydatów.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Odwołanie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odbywają się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tajnym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bezpośrednim.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24.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Prawo wybierania (czynne prawo wyborcze)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mają stali mieszkańcy Sołectwa ujęci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stałym rejestrze wyborców.</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Podstawą do ustalenia liczby uprawnionych do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jest informacja ze stałego rejestru wyborców wydawana przez właściwą komórkę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25. </w:t>
      </w:r>
      <w:r>
        <w:rPr>
          <w:rFonts w:ascii="Times New Roman" w:eastAsia="Times New Roman" w:hAnsi="Times New Roman" w:cs="Times New Roman"/>
          <w:b w:val="0"/>
          <w:i w:val="0"/>
          <w:caps w:val="0"/>
          <w:strike w:val="0"/>
          <w:color w:val="000000"/>
          <w:sz w:val="22"/>
          <w:u w:val="none" w:color="000000"/>
          <w:vertAlign w:val="baseline"/>
        </w:rPr>
        <w:t>Prawo wybieralności (bierne prawo wyborcze) przysługuje osobie posiadającej prawo wybierania ( czynne prawo wyborcze).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Zarządzenie Burmistrza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zwołaniu zebrania wiejskiego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podaje się do wiadomości mieszkańców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obwieszczenia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sposób zwyczajowo przyjęty co najmniej na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przed wyznaczoną datą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Porządek obrad Zebrania Wiejskiego zwołanego dla 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powinien zawierać:</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sprawozdanie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działalności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za okres sprawowania funkcji,</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powołanie komisji skrutacyjnej,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zgłoszenie kandydatur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przeprowadzenie głosowania na Sołtysa,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określenie uchwałą Zebrania Wiejskiego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zgłoszenie kandydatur na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przeprowadzenie głosowania na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27.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Wyboru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Rady Sołeckiej dokonuje się oddzielnie.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Kandydatów na Sołtysa oraz na członków Rady Sołeckiej spośród stałych mieszkańców sołectwa zgłaszają ustnie podczas Zebrania Wiejskiego osoby uprawnione do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Przewodniczący Zebrania Wiejskiego pyta każdego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kandydatów, czy zgadza się kandydować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 otrzymaniu odpowiedzi twierdzącej oraz spełnieniu wymogów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zakresie prawa wybierania zgodnie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wymogami niniejszego statutu, zgłasza Zebraniu Wiejskiemu 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zamknięcie listy kandydatów na Sołtysa oraz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Wniosek,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którym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podlega przegłosowaniu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Uprawnieni mieszkańcy głosują na Sołtysa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członków Rady Sołeckiej wyłącznie osobiście podczas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28.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Głosowanie przeprowadza komisja skrutacyjna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składzie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osób wybranych spośród uprawnionych do głosowania uczestników 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Członkiem komisji skrutacyjnej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może być osoba kandydująca na Sołtysa lub członka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Wybór członków komisji skrutacyjnej dokonuje się poprzez przegłosowanie zwykłą większością głosów przez osoby uprawnione do głosowania, obecne na Zebraniu,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głosowaniu jawnym.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Członkami komisji skrutacyjnej zostają kandydaci, którzy uzyskali kolejno największą liczbę głosów. Komisja wybiera spośród siebie przewodniczącego.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Do zadań komisji skrutacyjnej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przeprowadzenia głosowania należy: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przedstawienie uczestnikom zebrania trybu przeprowadzenia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warunków ważności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przygotowanie kart do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rozdanie ich  uprawnionym uczestnikom zebrania,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zebranie kart do głosowania do urny,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ustalenie wyników głosowania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ogłoszenie,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sporządzenie protokołu zawierającego wyniki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Protokół podpisują przewodniczący komisji oraz jej członkowie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podają go bezzwłocznie do publicznej wiadomości.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Protokół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przeprowadzonych wyborów stanowi załącznik do protokołu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zebrania wiejskiego.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29.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 pierwszej kolejności należy przeprowadzić zgłoszenie kandydatów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głosowanie dla dokonania wyboru Sołtysa.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drugiej kolejności przeprowadza się wybory członków Rady Sołeckiej.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W lokalu Zebrania Wiejskiego wydziela się miejsca zapewniające tajność głosowania.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Przed rozpoczęciem głosowania komisja sprawdza czy urna do głosowania jest pusta oraz ustala liczbę otrzymanych kart do głosowania. Komisja otrzymuje karty do głosowania od pracowników Urzędu uczestniczących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Zebraniu Wiejskim.</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30.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Uczestnik Zebrania Wiejskiego otrzymuje od komisji karty do głosowania opatrzone pieczęcią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Nazwiska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imiona kandydatów na karcie do głosowania wpisuje komisja skrutacyjna. Kandydatury zapisuje się na karcie według kolejności zgłoszeń.</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na Sołtysa odbywa się przez postawienie znaku „X” obok nazwiska kandydata, na którego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zgłoszono dwóch lub więcej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Głosować można tylko na jednego kandydata, stawiając znak „X” obok jego nazwiska,</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Postawienie znaku „X” obok nazwisk kilku kandydatów powoduje nieważność głosu,</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Niepostawienie znaku „X” przy żadnym nazwisku powoduje, że głos jest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wybranego uważa się kandydata, który uzyskał największą liczbę ważnie oddanych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Jeżeli kandydaci otrzymali taką samą liczbę ważnie oddanych głosów, przeprowadza się ponownie głosowanie,</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Jeśli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ponownym głosowaniu największa liczba głosów nadal będzie równa, wówczas przeprowadza się spośród tych kandydatów dalsze ponowne głosowanie. Taką procedurę kolejnych głosowań przeprowadza się do uzyskania wyboru Sołtysa.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Jeśli na Sołtysa zgłoszono jednego kandydata, głosowanie następuje poprzez postawienie znaku „X” przy oznaczeniu „ZA” (głos za kandydaturą) lub „PRZECIW” ( głos przeciw kandydaturze) na karcie do głosowania, zaś za wybranego uważa się kandydata, który uzyskał więcej głosów „ZA” niż „PRZECIW”. Postawienie znaku „X” przy obu oznaczeniach albo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postawienie znaku „X” przy żadnym oznaczeniu powoduje nieważność głosu.</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Głosowanie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wyborach do Rady Sołeckiej odbywa się poprzez postawienie na karcie do głosowania znaków „X” obok nazwisk kandydatów na których wyborca głosuje.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Sposób głosowania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gdy liczba kandydatów jest większa od liczby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Głos ważny, to taki gdy wyborca postawił znak „X” przy liczbie wybieranych członków Rady Sołeckiej lub mniejszej liczbie wybieranych członków Rady Sołeckiej spośród umieszczonych na liście kandydatów,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Gdy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postawiono znaku „X” przy żadnym kandydacie głos uznaje się za nieważny,</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Głos jest nieważny, gdy postawiono na karcie więcej znaków „X”, niż liczba wybieranych członków Rady Sołeckiej,</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Za wybranych do Rady Sołeckiej uważa się tych kandydatów, którzy uzyskali kolejno największą liczbę głosów,</w:t>
      </w:r>
    </w:p>
    <w:p w:rsidR="00A77B3E">
      <w:pPr>
        <w:keepNext w:val="0"/>
        <w:keepLines w:val="0"/>
        <w:spacing w:before="120" w:after="120" w:line="240" w:lineRule="auto"/>
        <w:ind w:left="340" w:right="0" w:hanging="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uzyskania równej liczby głosów przez kilku kandydatów, przewyższającej ilość członków Rady Sołeckiej, głosowanie powtarza się. Na kartach wyborczych do II tury pozostawia się nazwiska kandydatów, którzy uzyskali równą liczbę głosów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 turze.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8. </w:t>
      </w:r>
      <w:r>
        <w:rPr>
          <w:rFonts w:ascii="Times New Roman" w:eastAsia="Times New Roman" w:hAnsi="Times New Roman" w:cs="Times New Roman"/>
          <w:b w:val="0"/>
          <w:i w:val="0"/>
          <w:caps w:val="0"/>
          <w:strike w:val="0"/>
          <w:color w:val="000000"/>
          <w:sz w:val="22"/>
          <w:u w:val="none" w:color="000000"/>
          <w:vertAlign w:val="baseline"/>
        </w:rPr>
        <w:t>Jeżeli liczba kandydatów zgłoszona do Rady Sołeckiej równa się liczbie członków Rady Sołeckiej, ustalonej podczas głosowania, głosowania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przeprowadza się, a</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członkami Rady Sołeckiej zostają zgłoszeni kandydaci.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9. </w:t>
      </w:r>
      <w:r>
        <w:rPr>
          <w:rFonts w:ascii="Times New Roman" w:eastAsia="Times New Roman" w:hAnsi="Times New Roman" w:cs="Times New Roman"/>
          <w:b w:val="0"/>
          <w:i w:val="0"/>
          <w:caps w:val="0"/>
          <w:strike w:val="0"/>
          <w:color w:val="000000"/>
          <w:sz w:val="22"/>
          <w:u w:val="none" w:color="000000"/>
          <w:vertAlign w:val="baseline"/>
        </w:rPr>
        <w:t>Przewodniczący komisji skrutacyjnej odpowiada za utrzymanie porządku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spokoju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czasie glosowania.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31. </w:t>
      </w:r>
      <w:r>
        <w:rPr>
          <w:rFonts w:ascii="Times New Roman" w:eastAsia="Times New Roman" w:hAnsi="Times New Roman" w:cs="Times New Roman"/>
          <w:b w:val="0"/>
          <w:i w:val="0"/>
          <w:caps w:val="0"/>
          <w:strike w:val="0"/>
          <w:color w:val="000000"/>
          <w:sz w:val="22"/>
          <w:u w:val="none" w:color="000000"/>
          <w:vertAlign w:val="baseline"/>
        </w:rPr>
        <w:t>Przejęcie obowiązków przez nowowybranego Sołtysa następuje protokolarnie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udziałem pracownika Urzędu Miasta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Gminy Czerniejewo łącznie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wydaniem dokumentacji sołectwa, pieczęci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tablicy oraz materiałów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sprzętu będącego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dyspozycji dotychczasowego Sołtysa.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7.</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MŁODZIEŻOWA RADA JEDNOSTKI POMOCNICZEJ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32. </w:t>
      </w:r>
      <w:r>
        <w:rPr>
          <w:rFonts w:ascii="Times New Roman" w:eastAsia="Times New Roman" w:hAnsi="Times New Roman" w:cs="Times New Roman"/>
          <w:b w:val="0"/>
          <w:i w:val="0"/>
          <w:caps w:val="0"/>
          <w:strike w:val="0"/>
          <w:color w:val="000000"/>
          <w:sz w:val="22"/>
          <w:u w:val="none" w:color="000000"/>
          <w:vertAlign w:val="baseline"/>
        </w:rPr>
        <w:t>Upoważnia się jednostkę pomocniczą do utworzenia młodzieżowej rady jednostki pomocniczej.</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8.</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MIENIE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GOSPODARKA FINANSOWA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33.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Wszystkie prawa rzeczowe przysługujące dotychczas sołectwu pozostają nienaruszone.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upoważnia przewodniczącego organu wykonawczego jednostki pomocniczej do zarządzania i korzystania z mienia komunalnego.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34. </w:t>
      </w:r>
      <w:r>
        <w:rPr>
          <w:rFonts w:ascii="Times New Roman" w:eastAsia="Times New Roman" w:hAnsi="Times New Roman" w:cs="Times New Roman"/>
          <w:b w:val="0"/>
          <w:i w:val="0"/>
          <w:caps w:val="0"/>
          <w:strike w:val="0"/>
          <w:color w:val="000000"/>
          <w:sz w:val="22"/>
          <w:u w:val="none" w:color="000000"/>
          <w:vertAlign w:val="baseline"/>
        </w:rPr>
        <w:t>1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przypadku przeznaczenia środków finansowych na działalność sołectwa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budżecie gminy, sołectwo gospodaruje tymi środkami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budżetu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Środki przyznawane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funduszu sołeckiego mogą być przeznaczone wyłącznie na realizację przedsięwzięć stanowiących zadanie własne gminy, służących poprawie warunków życia mieszkańców Sołectwa, zgodnych ze strategią rozwoju gminy.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Dochody ze składników mienia komunalnego użytkowanego przez sołectwo winny być przeznaczone na koszty utrzymania tego mienia.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Składniki mienia komunalnego zakupione ze środków wyodrębnionych dla sołectwa lub przekazanych, pozostają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posiadaniu sołectwa,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ile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postanowi inaczej.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Sołtys przekazuje Burmistrzowi dokumenty finansowo-księgowe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natomiast dokumenty zobowiązujące do zapłaty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do 3</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ich otrzymania,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później niż przed terminem płatności.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Według stanu na koniec każdego roku przeprowadzana jest inwentaryzacja majątku ujętego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ewidencji ilościowo-wartościowej oraz ewidencji ilościowej prowadzonej przez sołectwo.</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7. </w:t>
      </w:r>
      <w:r>
        <w:rPr>
          <w:rFonts w:ascii="Times New Roman" w:eastAsia="Times New Roman" w:hAnsi="Times New Roman" w:cs="Times New Roman"/>
          <w:b w:val="0"/>
          <w:i w:val="0"/>
          <w:caps w:val="0"/>
          <w:strike w:val="0"/>
          <w:color w:val="000000"/>
          <w:sz w:val="22"/>
          <w:u w:val="none" w:color="000000"/>
          <w:vertAlign w:val="baseline"/>
        </w:rPr>
        <w:t>Obsługę finansową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księgową sołectwa zapewnia Urząd.</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9.</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NADZÓR I</w:t>
      </w:r>
      <w:r>
        <w:rPr>
          <w:rFonts w:ascii="Times New Roman" w:eastAsia="Times New Roman" w:hAnsi="Times New Roman" w:cs="Times New Roman"/>
          <w:b/>
          <w:i w:val="0"/>
          <w:caps w:val="0"/>
          <w:strike w:val="0"/>
          <w:color w:val="000000"/>
          <w:sz w:val="22"/>
          <w:u w:val="none" w:color="000000"/>
          <w:vertAlign w:val="baseline"/>
        </w:rPr>
        <w:t> </w:t>
      </w:r>
      <w:r>
        <w:rPr>
          <w:rFonts w:ascii="Times New Roman" w:eastAsia="Times New Roman" w:hAnsi="Times New Roman" w:cs="Times New Roman"/>
          <w:b/>
          <w:i w:val="0"/>
          <w:caps w:val="0"/>
          <w:strike w:val="0"/>
          <w:color w:val="000000"/>
          <w:sz w:val="22"/>
          <w:u w:val="none" w:color="000000"/>
          <w:vertAlign w:val="baseline"/>
        </w:rPr>
        <w:t>KONTROLA NAD DZIAŁALNOŚCIĄ SOŁECTWA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35.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Nadzór nad działalnością sołectwa sprawowany jest na podstawie kryteriów zgodności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celowości, rzetelności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gospodarności.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Organami nadzoru nad działalnością Sołectwa są: Rada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Burmistrz.</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Organem kontroli nad działalnością Sołectwa jest Rada.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Funkcję,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której mowa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ust.</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3, Rada realizuje poprzez działania własne lub komisji rewizyjnej.</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Organy nadzoru mają prawo żądania niezbędnych informacji, danych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wyjaśnień dotyczących funkcjonowania sołectwa, dokonywania kontroli organów sołectwa oraz uczestniczenia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ich posiedzeniach.</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6. </w:t>
      </w:r>
      <w:r>
        <w:rPr>
          <w:rFonts w:ascii="Times New Roman" w:eastAsia="Times New Roman" w:hAnsi="Times New Roman" w:cs="Times New Roman"/>
          <w:b w:val="0"/>
          <w:i w:val="0"/>
          <w:caps w:val="0"/>
          <w:strike w:val="0"/>
          <w:color w:val="000000"/>
          <w:sz w:val="22"/>
          <w:u w:val="none" w:color="000000"/>
          <w:vertAlign w:val="baseline"/>
        </w:rPr>
        <w:t>Organy nadzoru sygnalizują sołectwu nieprawidłowości, stwierdzone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ramach wykonania nadzoru wewnętrznego oraz podejmują działania przewidziane prawem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celu wyeliminowania stwierdzonych nieprawidłowości.</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36. </w:t>
      </w:r>
      <w:r>
        <w:rPr>
          <w:rFonts w:ascii="Times New Roman" w:eastAsia="Times New Roman" w:hAnsi="Times New Roman" w:cs="Times New Roman"/>
          <w:sz w:val="22"/>
        </w:rPr>
        <w:t>1. </w:t>
      </w:r>
      <w:r>
        <w:rPr>
          <w:rFonts w:ascii="Times New Roman" w:eastAsia="Times New Roman" w:hAnsi="Times New Roman" w:cs="Times New Roman"/>
          <w:b w:val="0"/>
          <w:i w:val="0"/>
          <w:caps w:val="0"/>
          <w:strike w:val="0"/>
          <w:color w:val="000000"/>
          <w:sz w:val="22"/>
          <w:u w:val="none" w:color="000000"/>
          <w:vertAlign w:val="baseline"/>
        </w:rPr>
        <w:t>Sołtys lub inna osoba przewodnicząca obradom Zebrania Wiejskiego obowiązana jest do przedłożenia Burmistrzowi uchwał Zebrania Wiejskiego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7</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ich podjęcia wraz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protokołem zebrania.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2. </w:t>
      </w:r>
      <w:r>
        <w:rPr>
          <w:rFonts w:ascii="Times New Roman" w:eastAsia="Times New Roman" w:hAnsi="Times New Roman" w:cs="Times New Roman"/>
          <w:b w:val="0"/>
          <w:i w:val="0"/>
          <w:caps w:val="0"/>
          <w:strike w:val="0"/>
          <w:color w:val="000000"/>
          <w:sz w:val="22"/>
          <w:u w:val="none" w:color="000000"/>
          <w:vertAlign w:val="baseline"/>
        </w:rPr>
        <w:t>Burmistrz rozpatruje uchwałę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14</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uchwała Zebrania Wiejskiego jest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Burmistrz wstrzymuje wykonanie uchwały i</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przekazuje ją do rozpatrzenia Radzie celem zajęcia ostatecznego stanowiska.</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3. </w:t>
      </w:r>
      <w:r>
        <w:rPr>
          <w:rFonts w:ascii="Times New Roman" w:eastAsia="Times New Roman" w:hAnsi="Times New Roman" w:cs="Times New Roman"/>
          <w:b w:val="0"/>
          <w:i w:val="0"/>
          <w:caps w:val="0"/>
          <w:strike w:val="0"/>
          <w:color w:val="000000"/>
          <w:sz w:val="22"/>
          <w:u w:val="none" w:color="000000"/>
          <w:vertAlign w:val="baseline"/>
        </w:rPr>
        <w:t>Uchwała Zebrania Wiejskiego sprzeczna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prawem jest nieważna. O</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nieważności uchwały orzeka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formie uchwały,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terminie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dłuższym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od dnia przedłożenia uchwały.</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4. </w:t>
      </w:r>
      <w:r>
        <w:rPr>
          <w:rFonts w:ascii="Times New Roman" w:eastAsia="Times New Roman" w:hAnsi="Times New Roman" w:cs="Times New Roman"/>
          <w:b w:val="0"/>
          <w:i w:val="0"/>
          <w:caps w:val="0"/>
          <w:strike w:val="0"/>
          <w:color w:val="000000"/>
          <w:sz w:val="22"/>
          <w:u w:val="none" w:color="000000"/>
          <w:vertAlign w:val="baseline"/>
        </w:rPr>
        <w:t>Burmistrz może wstrzymać wykonanie uchwały Zebrania Wiejskiego na okres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dłuższy niż 30</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dni, jeżeli wykonanie uchwały Zebrania Wiejskiego wywołałoby nieodwracalne skutki prawne.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sz w:val="22"/>
        </w:rPr>
        <w:t>5. </w:t>
      </w:r>
      <w:r>
        <w:rPr>
          <w:rFonts w:ascii="Times New Roman" w:eastAsia="Times New Roman" w:hAnsi="Times New Roman" w:cs="Times New Roman"/>
          <w:b w:val="0"/>
          <w:i w:val="0"/>
          <w:caps w:val="0"/>
          <w:strike w:val="0"/>
          <w:color w:val="000000"/>
          <w:sz w:val="22"/>
          <w:u w:val="none" w:color="000000"/>
          <w:vertAlign w:val="baseline"/>
        </w:rPr>
        <w:t>W przypadku nieistotnego naruszenia prawa Rada nie</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stwierdza nieważności uchwały, ograniczając się do wskazania uchwałą, że uchwała sołectwa została wydana z</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naruszeniem prawa.</w:t>
      </w:r>
    </w:p>
    <w:p w:rsidR="00A77B3E">
      <w:pPr>
        <w:keepNext/>
        <w:keepLines/>
        <w:spacing w:before="0" w:after="0" w:line="240" w:lineRule="auto"/>
        <w:ind w:left="0" w:right="0" w:firstLine="0"/>
        <w:jc w:val="center"/>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caps w:val="0"/>
          <w:sz w:val="22"/>
        </w:rPr>
        <w:t>Rozdział 10.</w:t>
      </w:r>
      <w:r>
        <w:rPr>
          <w:rFonts w:ascii="Times New Roman" w:eastAsia="Times New Roman" w:hAnsi="Times New Roman" w:cs="Times New Roman"/>
          <w:b w:val="0"/>
          <w:i w:val="0"/>
          <w:caps w:val="0"/>
          <w:strike w:val="0"/>
          <w:color w:val="000000"/>
          <w:sz w:val="22"/>
          <w:u w:val="none" w:color="000000"/>
          <w:vertAlign w:val="baseline"/>
        </w:rPr>
        <w:br/>
      </w:r>
      <w:r>
        <w:rPr>
          <w:rFonts w:ascii="Times New Roman" w:eastAsia="Times New Roman" w:hAnsi="Times New Roman" w:cs="Times New Roman"/>
          <w:b/>
          <w:i w:val="0"/>
          <w:caps w:val="0"/>
          <w:strike w:val="0"/>
          <w:color w:val="000000"/>
          <w:sz w:val="22"/>
          <w:u w:val="none" w:color="000000"/>
          <w:vertAlign w:val="baseline"/>
        </w:rPr>
        <w:t>POSTANOWIENIA  KOŃCOWE</w:t>
      </w:r>
    </w:p>
    <w:p w:rsidR="00A77B3E">
      <w:pPr>
        <w:keepNext w:val="0"/>
        <w:keepLines/>
        <w:spacing w:before="120" w:after="120" w:line="240" w:lineRule="auto"/>
        <w:ind w:left="0" w:right="0" w:firstLine="340"/>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sz w:val="22"/>
        </w:rPr>
        <w:t>§ 37. </w:t>
      </w:r>
      <w:r>
        <w:rPr>
          <w:rFonts w:ascii="Times New Roman" w:eastAsia="Times New Roman" w:hAnsi="Times New Roman" w:cs="Times New Roman"/>
          <w:b w:val="0"/>
          <w:i w:val="0"/>
          <w:caps w:val="0"/>
          <w:strike w:val="0"/>
          <w:color w:val="000000"/>
          <w:sz w:val="22"/>
          <w:u w:val="none" w:color="000000"/>
          <w:vertAlign w:val="baseline"/>
        </w:rPr>
        <w:t>Zmiany Statutu dokonuje Rada w</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trybie przewidzianym dla jego uchwalenia.</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w:t>
      </w:r>
      <w:r>
        <w:rPr>
          <w:rFonts w:ascii="Times New Roman" w:eastAsia="Times New Roman" w:hAnsi="Times New Roman" w:cs="Times New Roman"/>
          <w:b w:val="0"/>
          <w:i w:val="0"/>
          <w:caps w:val="0"/>
          <w:strike w:val="0"/>
          <w:color w:val="000000"/>
          <w:sz w:val="22"/>
          <w:u w:val="none" w:color="000000"/>
          <w:vertAlign w:val="baseline"/>
        </w:rPr>
        <w:t> </w:t>
      </w:r>
      <w:r>
        <w:rPr>
          <w:rFonts w:ascii="Times New Roman" w:eastAsia="Times New Roman" w:hAnsi="Times New Roman" w:cs="Times New Roman"/>
          <w:b w:val="0"/>
          <w:i w:val="0"/>
          <w:caps w:val="0"/>
          <w:strike w:val="0"/>
          <w:color w:val="000000"/>
          <w:sz w:val="22"/>
          <w:u w:val="none" w:color="000000"/>
          <w:vertAlign w:val="baseline"/>
        </w:rPr>
        <w:t>1</w:t>
      </w:r>
    </w:p>
    <w:p w:rsidR="00A77B3E">
      <w:pPr>
        <w:keepNext w:val="0"/>
        <w:keepLines w:val="0"/>
        <w:spacing w:before="120" w:after="120" w:line="240" w:lineRule="auto"/>
        <w:ind w:left="283" w:right="0" w:firstLine="227"/>
        <w:jc w:val="both"/>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t>Załącznik Nr 1</w:t>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pPr>
      <w:r>
        <w:rPr>
          <w:rFonts w:ascii="Times New Roman" w:eastAsia="Times New Roman" w:hAnsi="Times New Roman" w:cs="Times New Roman"/>
          <w:b w:val="0"/>
          <w:i w:val="0"/>
          <w:caps w:val="0"/>
          <w:strike w:val="0"/>
          <w:color w:val="000000"/>
          <w:sz w:val="22"/>
          <w:u w:val="none" w:color="000000"/>
          <w:vertAlign w:val="baseline"/>
        </w:rPr>
        <w:drawing>
          <wp:inline>
            <wp:extent cx="6266561" cy="5404909"/>
            <wp:docPr id="100029" name=""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47" r:link="rId48"/>
                    <a:stretch>
                      <a:fillRect/>
                    </a:stretch>
                  </pic:blipFill>
                  <pic:spPr>
                    <a:xfrm>
                      <a:off x="0" y="0"/>
                      <a:ext cx="6266561" cy="5404909"/>
                    </a:xfrm>
                    <a:prstGeom prst="rect">
                      <a:avLst/>
                    </a:prstGeom>
                  </pic:spPr>
                </pic:pic>
              </a:graphicData>
            </a:graphic>
          </wp:inline>
        </w:drawing>
      </w:r>
    </w:p>
    <w:p w:rsidR="00A77B3E">
      <w:pPr>
        <w:keepNext w:val="0"/>
        <w:keepLines w:val="0"/>
        <w:spacing w:before="120" w:after="120" w:line="240" w:lineRule="auto"/>
        <w:ind w:left="283" w:right="0" w:firstLine="227"/>
        <w:jc w:val="left"/>
        <w:rPr>
          <w:rFonts w:ascii="Times New Roman" w:eastAsia="Times New Roman" w:hAnsi="Times New Roman" w:cs="Times New Roman"/>
          <w:b w:val="0"/>
          <w:i w:val="0"/>
          <w:caps w:val="0"/>
          <w:strike w:val="0"/>
          <w:color w:val="000000"/>
          <w:sz w:val="22"/>
          <w:u w:val="none" w:color="000000"/>
          <w:vertAlign w:val="baseline"/>
        </w:rPr>
        <w:sectPr>
          <w:footerReference w:type="default" r:id="rId49"/>
          <w:endnotePr>
            <w:numFmt w:val="decimal"/>
          </w:endnotePr>
          <w:type w:val="nextPage"/>
          <w:pgSz w:w="11906" w:h="16838"/>
          <w:pgMar w:top="992" w:right="1020" w:bottom="992" w:left="1020" w:header="708" w:footer="708" w:gutter="0"/>
          <w:pgNumType w:start="1"/>
          <w:cols w:space="708"/>
          <w:docGrid w:linePitch="360"/>
        </w:sectPr>
      </w:pP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left"/>
        <w:rPr>
          <w:color w:val="000000"/>
          <w:szCs w:val="20"/>
          <w:shd w:val="clear" w:color="auto" w:fill="FFFFFF"/>
          <w:lang w:val="x-none" w:eastAsia="en-US" w:bidi="ar-SA"/>
        </w:rPr>
      </w:pP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jc w:val="center"/>
        <w:rPr>
          <w:b/>
          <w:caps/>
          <w:color w:val="000000"/>
          <w:szCs w:val="20"/>
          <w:shd w:val="clear" w:color="auto" w:fill="FFFFFF"/>
          <w:lang w:val="x-none" w:eastAsia="en-US" w:bidi="ar-SA"/>
        </w:rPr>
      </w:pPr>
      <w:r>
        <w:rPr>
          <w:b/>
          <w:caps/>
          <w:color w:val="000000"/>
          <w:szCs w:val="20"/>
          <w:shd w:val="clear" w:color="auto" w:fill="FFFFFF"/>
          <w:lang w:val="x-none" w:eastAsia="en-US" w:bidi="ar-SA"/>
        </w:rPr>
        <w:t>uzasadnienie</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center"/>
        <w:rPr>
          <w:color w:val="000000"/>
          <w:szCs w:val="20"/>
          <w:shd w:val="clear" w:color="auto" w:fill="FFFFFF"/>
          <w:lang w:val="x-none" w:eastAsia="en-US" w:bidi="ar-SA"/>
        </w:rPr>
      </w:pPr>
      <w:r>
        <w:rPr>
          <w:color w:val="000000"/>
          <w:szCs w:val="20"/>
          <w:shd w:val="clear" w:color="auto" w:fill="FFFFFF"/>
          <w:lang w:val="x-none" w:eastAsia="en-US" w:bidi="ar-SA"/>
        </w:rPr>
        <w:t xml:space="preserve">do Uchwały Nr </w:t>
      </w:r>
      <w:r>
        <w:rPr>
          <w:color w:val="000000"/>
          <w:szCs w:val="20"/>
          <w:shd w:val="clear" w:color="auto" w:fill="FFFFFF"/>
        </w:rPr>
        <w:t>..........</w:t>
      </w:r>
      <w:r>
        <w:rPr>
          <w:color w:val="000000"/>
          <w:szCs w:val="20"/>
          <w:shd w:val="clear" w:color="auto" w:fill="FFFFFF"/>
          <w:lang w:val="x-none" w:eastAsia="en-US" w:bidi="ar-SA"/>
        </w:rPr>
        <w:t>/</w:t>
      </w:r>
      <w:r>
        <w:rPr>
          <w:color w:val="000000"/>
          <w:szCs w:val="20"/>
          <w:shd w:val="clear" w:color="auto" w:fill="FFFFFF"/>
        </w:rPr>
        <w:t>.....</w:t>
      </w:r>
      <w:r>
        <w:rPr>
          <w:color w:val="000000"/>
          <w:szCs w:val="20"/>
          <w:shd w:val="clear" w:color="auto" w:fill="FFFFFF"/>
          <w:lang w:val="x-none" w:eastAsia="en-US" w:bidi="ar-SA"/>
        </w:rPr>
        <w:t>/</w:t>
      </w:r>
      <w:r>
        <w:rPr>
          <w:color w:val="000000"/>
          <w:szCs w:val="20"/>
          <w:shd w:val="clear" w:color="auto" w:fill="FFFFFF"/>
        </w:rPr>
        <w:t>26</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center"/>
        <w:rPr>
          <w:color w:val="000000"/>
          <w:szCs w:val="20"/>
          <w:shd w:val="clear" w:color="auto" w:fill="FFFFFF"/>
          <w:lang w:val="x-none" w:eastAsia="en-US" w:bidi="ar-SA"/>
        </w:rPr>
      </w:pPr>
      <w:r>
        <w:rPr>
          <w:color w:val="000000"/>
          <w:szCs w:val="20"/>
          <w:shd w:val="clear" w:color="auto" w:fill="FFFFFF"/>
          <w:lang w:val="x-none" w:eastAsia="en-US" w:bidi="ar-SA"/>
        </w:rPr>
        <w:t>Rady Miasta i Gminy Czerniejewo</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center"/>
        <w:rPr>
          <w:color w:val="000000"/>
          <w:szCs w:val="20"/>
          <w:shd w:val="clear" w:color="auto" w:fill="FFFFFF"/>
          <w:lang w:val="x-none" w:eastAsia="en-US" w:bidi="ar-SA"/>
        </w:rPr>
      </w:pPr>
      <w:r>
        <w:rPr>
          <w:color w:val="000000"/>
          <w:szCs w:val="20"/>
          <w:shd w:val="clear" w:color="auto" w:fill="FFFFFF"/>
          <w:lang w:val="x-none" w:eastAsia="en-US" w:bidi="ar-SA"/>
        </w:rPr>
        <w:t>z dnia 2</w:t>
      </w:r>
      <w:r>
        <w:rPr>
          <w:color w:val="000000"/>
          <w:szCs w:val="20"/>
          <w:shd w:val="clear" w:color="auto" w:fill="FFFFFF"/>
        </w:rPr>
        <w:t>8</w:t>
      </w:r>
      <w:r>
        <w:rPr>
          <w:color w:val="000000"/>
          <w:szCs w:val="20"/>
          <w:shd w:val="clear" w:color="auto" w:fill="FFFFFF"/>
          <w:lang w:val="x-none" w:eastAsia="en-US" w:bidi="ar-SA"/>
        </w:rPr>
        <w:t xml:space="preserve"> </w:t>
      </w:r>
      <w:r>
        <w:rPr>
          <w:color w:val="000000"/>
          <w:szCs w:val="20"/>
          <w:shd w:val="clear" w:color="auto" w:fill="FFFFFF"/>
        </w:rPr>
        <w:t>stycznia 2026 r.</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jc w:val="center"/>
        <w:rPr>
          <w:color w:val="000000"/>
          <w:szCs w:val="20"/>
          <w:shd w:val="clear" w:color="auto" w:fill="FFFFFF"/>
          <w:lang w:val="x-none" w:eastAsia="en-US" w:bidi="ar-SA"/>
        </w:rPr>
      </w:pPr>
    </w:p>
    <w:p>
      <w:pPr>
        <w:keepNext w:val="0"/>
        <w:keepLines w:val="0"/>
        <w:widowControl/>
        <w:suppressLineNumbers w:val="0"/>
        <w:shd w:val="clear" w:color="auto" w:fill="auto"/>
        <w:suppressAutoHyphens w:val="0"/>
        <w:spacing w:before="0" w:beforeAutospacing="0" w:after="0" w:afterAutospacing="0" w:line="240" w:lineRule="auto"/>
        <w:ind w:left="0" w:right="0" w:firstLine="708"/>
        <w:contextualSpacing w:val="0"/>
        <w:rPr>
          <w:color w:val="000000"/>
          <w:szCs w:val="20"/>
          <w:shd w:val="clear" w:color="auto" w:fill="FFFFFF"/>
          <w:lang w:val="x-none" w:eastAsia="en-US" w:bidi="ar-SA"/>
        </w:rPr>
      </w:pPr>
      <w:r>
        <w:rPr>
          <w:color w:val="000000"/>
          <w:szCs w:val="20"/>
          <w:shd w:val="clear" w:color="auto" w:fill="FFFFFF"/>
          <w:lang w:val="x-none" w:eastAsia="en-US" w:bidi="ar-SA"/>
        </w:rPr>
        <w:t>W celu dostosowania do aktualnych regulacji prawnych i potrzeb mieszkańców treści statutów jednostek pomocniczych, przeprowadzono konsultacje na terenie Gminy Czerniejewo.</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rPr>
          <w:color w:val="000000"/>
          <w:szCs w:val="20"/>
          <w:shd w:val="clear" w:color="auto" w:fill="FFFFFF"/>
          <w:lang w:val="x-none" w:eastAsia="en-US" w:bidi="ar-SA"/>
        </w:rPr>
      </w:pPr>
      <w:r>
        <w:rPr>
          <w:color w:val="000000"/>
          <w:szCs w:val="20"/>
          <w:shd w:val="clear" w:color="auto" w:fill="FFFFFF"/>
          <w:lang w:val="x-none" w:eastAsia="en-US" w:bidi="ar-SA"/>
        </w:rPr>
        <w:tab/>
        <w:t xml:space="preserve">Projekty statutów jednostek pomocniczych podlegają konsultacji z mieszkańcami jednostek pomocniczych gminy. Obowiązek przeprowadzenia konsultacji wynika z art. 35 ust. 1 ustawy </w:t>
      </w:r>
      <w:r>
        <w:rPr>
          <w:color w:val="000000"/>
          <w:szCs w:val="20"/>
          <w:shd w:val="clear" w:color="auto" w:fill="FFFFFF"/>
        </w:rPr>
        <w:t xml:space="preserve"> </w:t>
      </w:r>
      <w:r>
        <w:rPr>
          <w:color w:val="000000"/>
          <w:szCs w:val="20"/>
          <w:shd w:val="clear" w:color="auto" w:fill="FFFFFF"/>
          <w:lang w:val="x-none" w:eastAsia="en-US" w:bidi="ar-SA"/>
        </w:rPr>
        <w:t>z dnia 8 marca 1990 r. o samorządzie gminnym ( Dz.U. 2025, poz. 1153 ).</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rPr>
          <w:color w:val="000000"/>
          <w:szCs w:val="20"/>
          <w:shd w:val="clear" w:color="auto" w:fill="FFFFFF"/>
          <w:lang w:val="x-none" w:eastAsia="en-US" w:bidi="ar-SA"/>
        </w:rPr>
      </w:pPr>
      <w:r>
        <w:rPr>
          <w:color w:val="000000"/>
          <w:szCs w:val="20"/>
          <w:shd w:val="clear" w:color="auto" w:fill="FFFFFF"/>
          <w:lang w:val="x-none" w:eastAsia="en-US" w:bidi="ar-SA"/>
        </w:rPr>
        <w:tab/>
        <w:t xml:space="preserve">Konsultacje w sprawie nadania statutów jednostkom pomocniczym położonym na terenie Gminy Czerniejewo przeprowadzono w okresie od </w:t>
      </w:r>
      <w:r>
        <w:rPr>
          <w:color w:val="000000"/>
          <w:szCs w:val="20"/>
          <w:shd w:val="clear" w:color="auto" w:fill="FFFFFF"/>
        </w:rPr>
        <w:t>14 stycznia 2026 r.</w:t>
      </w:r>
      <w:r>
        <w:rPr>
          <w:color w:val="000000"/>
          <w:szCs w:val="20"/>
          <w:shd w:val="clear" w:color="auto" w:fill="FFFFFF"/>
          <w:lang w:val="x-none" w:eastAsia="en-US" w:bidi="ar-SA"/>
        </w:rPr>
        <w:t xml:space="preserve"> do </w:t>
      </w:r>
      <w:r>
        <w:rPr>
          <w:color w:val="000000"/>
          <w:szCs w:val="20"/>
          <w:shd w:val="clear" w:color="auto" w:fill="FFFFFF"/>
        </w:rPr>
        <w:t>2</w:t>
      </w:r>
      <w:r>
        <w:rPr>
          <w:color w:val="000000"/>
          <w:szCs w:val="20"/>
          <w:shd w:val="clear" w:color="auto" w:fill="FFFFFF"/>
          <w:lang w:val="x-none" w:eastAsia="en-US" w:bidi="ar-SA"/>
        </w:rPr>
        <w:t xml:space="preserve">7 </w:t>
      </w:r>
      <w:r>
        <w:rPr>
          <w:color w:val="000000"/>
          <w:szCs w:val="20"/>
          <w:shd w:val="clear" w:color="auto" w:fill="FFFFFF"/>
        </w:rPr>
        <w:t>stycznia</w:t>
      </w:r>
      <w:r>
        <w:rPr>
          <w:color w:val="000000"/>
          <w:szCs w:val="20"/>
          <w:shd w:val="clear" w:color="auto" w:fill="FFFFFF"/>
          <w:lang w:val="x-none" w:eastAsia="en-US" w:bidi="ar-SA"/>
        </w:rPr>
        <w:t xml:space="preserve"> 20</w:t>
      </w:r>
      <w:r>
        <w:rPr>
          <w:color w:val="000000"/>
          <w:szCs w:val="20"/>
          <w:shd w:val="clear" w:color="auto" w:fill="FFFFFF"/>
        </w:rPr>
        <w:t>26</w:t>
      </w:r>
      <w:r>
        <w:rPr>
          <w:color w:val="000000"/>
          <w:szCs w:val="20"/>
          <w:shd w:val="clear" w:color="auto" w:fill="FFFFFF"/>
          <w:lang w:val="x-none" w:eastAsia="en-US" w:bidi="ar-SA"/>
        </w:rPr>
        <w:t xml:space="preserve"> r. w oparciu o uchwałę Nr VI/35/07 Rady Miasta i Gminy Czerniejewo z dnia 28 marca 2007 r. w sprawie: zasad i trybu przeprowadzania konsultacji z mieszkańcami Miasta i Gminy Czerniejewo.  </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rPr>
          <w:color w:val="000000"/>
          <w:szCs w:val="20"/>
          <w:shd w:val="clear" w:color="auto" w:fill="FFFFFF"/>
          <w:lang w:val="x-none" w:eastAsia="en-US" w:bidi="ar-SA"/>
        </w:rPr>
      </w:pPr>
      <w:r>
        <w:rPr>
          <w:color w:val="000000"/>
          <w:szCs w:val="20"/>
          <w:shd w:val="clear" w:color="auto" w:fill="FFFFFF"/>
          <w:lang w:val="x-none" w:eastAsia="en-US" w:bidi="ar-SA"/>
        </w:rPr>
        <w:tab/>
        <w:t xml:space="preserve">Projekt uchwały w sprawie uchwalenia Statutów Sołectw Gminy Czerniejewo został </w:t>
      </w:r>
      <w:r>
        <w:rPr>
          <w:color w:val="000000"/>
          <w:szCs w:val="20"/>
          <w:shd w:val="clear" w:color="auto" w:fill="FFFFFF"/>
        </w:rPr>
        <w:t>.................................................</w:t>
      </w:r>
      <w:r>
        <w:rPr>
          <w:color w:val="000000"/>
          <w:szCs w:val="20"/>
          <w:shd w:val="clear" w:color="auto" w:fill="FFFFFF"/>
          <w:lang w:val="x-none" w:eastAsia="en-US" w:bidi="ar-SA"/>
        </w:rPr>
        <w:t xml:space="preserve"> zaopiniowany na wspólnym posiedzeniu Komisji Rady Miasta i Gminy Czerniejewo w dniu </w:t>
      </w:r>
      <w:r>
        <w:rPr>
          <w:color w:val="000000"/>
          <w:szCs w:val="20"/>
          <w:shd w:val="clear" w:color="auto" w:fill="FFFFFF"/>
        </w:rPr>
        <w:t>20</w:t>
      </w:r>
      <w:r>
        <w:rPr>
          <w:color w:val="000000"/>
          <w:szCs w:val="20"/>
          <w:shd w:val="clear" w:color="auto" w:fill="FFFFFF"/>
          <w:lang w:val="x-none" w:eastAsia="en-US" w:bidi="ar-SA"/>
        </w:rPr>
        <w:t xml:space="preserve"> </w:t>
      </w:r>
      <w:r>
        <w:rPr>
          <w:color w:val="000000"/>
          <w:szCs w:val="20"/>
          <w:shd w:val="clear" w:color="auto" w:fill="FFFFFF"/>
        </w:rPr>
        <w:t>stycznia 2026 r.</w:t>
      </w:r>
      <w:r>
        <w:rPr>
          <w:color w:val="000000"/>
          <w:szCs w:val="20"/>
          <w:shd w:val="clear" w:color="auto" w:fill="FFFFFF"/>
          <w:lang w:val="x-none" w:eastAsia="en-US" w:bidi="ar-SA"/>
        </w:rPr>
        <w:t xml:space="preserve"> </w:t>
      </w:r>
    </w:p>
    <w:p>
      <w:pPr>
        <w:keepNext w:val="0"/>
        <w:keepLines w:val="0"/>
        <w:widowControl/>
        <w:suppressLineNumbers w:val="0"/>
        <w:shd w:val="clear" w:color="auto" w:fill="auto"/>
        <w:suppressAutoHyphens w:val="0"/>
        <w:spacing w:before="0" w:beforeAutospacing="0" w:after="0" w:afterAutospacing="0" w:line="240" w:lineRule="auto"/>
        <w:ind w:left="0" w:right="0" w:firstLine="0"/>
        <w:contextualSpacing w:val="0"/>
        <w:rPr>
          <w:color w:val="000000"/>
          <w:szCs w:val="20"/>
          <w:shd w:val="clear" w:color="auto" w:fill="FFFFFF"/>
          <w:lang w:val="x-none" w:eastAsia="en-US" w:bidi="ar-SA"/>
        </w:rPr>
      </w:pPr>
      <w:r>
        <w:rPr>
          <w:color w:val="000000"/>
          <w:szCs w:val="20"/>
          <w:shd w:val="clear" w:color="auto" w:fill="FFFFFF"/>
          <w:lang w:val="x-none" w:eastAsia="en-US" w:bidi="ar-SA"/>
        </w:rPr>
        <w:t xml:space="preserve"> </w:t>
      </w:r>
    </w:p>
    <w:p>
      <w:pPr>
        <w:keepNext w:val="0"/>
        <w:keepLines w:val="0"/>
        <w:widowControl/>
        <w:suppressLineNumbers w:val="0"/>
        <w:shd w:val="clear" w:color="auto" w:fill="auto"/>
        <w:suppressAutoHyphens w:val="0"/>
        <w:spacing w:before="0" w:beforeAutospacing="0" w:after="0" w:afterAutospacing="0" w:line="360" w:lineRule="auto"/>
        <w:ind w:left="0" w:right="0" w:firstLine="0"/>
        <w:contextualSpacing w:val="0"/>
        <w:jc w:val="left"/>
        <w:rPr>
          <w:color w:val="000000"/>
          <w:szCs w:val="20"/>
          <w:shd w:val="clear" w:color="auto" w:fill="FFFFFF"/>
          <w:lang w:val="x-none" w:eastAsia="en-US" w:bidi="ar-SA"/>
        </w:rPr>
      </w:pPr>
    </w:p>
    <w:sectPr>
      <w:footerReference w:type="default" r:id="rId50"/>
      <w:type w:val="nextPage"/>
      <w:pgSz w:w="11907" w:h="16839" w:code="9"/>
      <w:pgMar w:top="1440" w:right="862" w:bottom="1440" w:left="144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403"/>
      <w:gridCol w:w="3202"/>
    </w:tblGrid>
    <w:tr>
      <w:tblPrEx>
        <w:tblW w:w="5000" w:type="pct"/>
      </w:tblPrEx>
      <w:tc>
        <w:tcPr>
          <w:tcW w:w="6403"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02"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6577"/>
      <w:gridCol w:w="3289"/>
    </w:tblGrid>
    <w:tr>
      <w:tblPrEx>
        <w:tblW w:w="5000" w:type="pct"/>
      </w:tblPrEx>
      <w:tc>
        <w:tcPr>
          <w:tcW w:w="6577" w:type="dxa"/>
          <w:tcBorders>
            <w:top w:val="single" w:sz="4" w:space="0" w:color="auto"/>
            <w:left w:val="nil"/>
            <w:bottom w:val="nil"/>
            <w:right w:val="nil"/>
          </w:tcBorders>
          <w:tcMar>
            <w:top w:w="100" w:type="dxa"/>
          </w:tcMar>
        </w:tcPr>
        <w:p>
          <w:pPr>
            <w:jc w:val="left"/>
            <w:rPr>
              <w:rFonts w:ascii="Times New Roman" w:eastAsia="Times New Roman" w:hAnsi="Times New Roman" w:cs="Times New Roman"/>
              <w:b w:val="0"/>
              <w:sz w:val="18"/>
            </w:rPr>
          </w:pPr>
          <w:r>
            <w:rPr>
              <w:rFonts w:ascii="Times New Roman" w:eastAsia="Times New Roman" w:hAnsi="Times New Roman" w:cs="Times New Roman"/>
              <w:b w:val="0"/>
              <w:sz w:val="18"/>
            </w:rPr>
            <w:t>Id: 1047F881-97CB-4CF9-B02D-F9CB42E11116. Projekt</w:t>
          </w:r>
        </w:p>
      </w:tc>
      <w:tc>
        <w:tcPr>
          <w:tcW w:w="3289" w:type="dxa"/>
          <w:tcBorders>
            <w:top w:val="single" w:sz="4" w:space="0" w:color="auto"/>
            <w:left w:val="nil"/>
            <w:bottom w:val="nil"/>
            <w:right w:val="nil"/>
          </w:tcBorders>
          <w:tcMar>
            <w:top w:w="100" w:type="dxa"/>
          </w:tcMar>
        </w:tcPr>
        <w:p>
          <w:pPr>
            <w:jc w:val="right"/>
            <w:rPr>
              <w:rFonts w:ascii="Times New Roman" w:eastAsia="Times New Roman" w:hAnsi="Times New Roman" w:cs="Times New Roman"/>
              <w:b w:val="0"/>
              <w:sz w:val="18"/>
            </w:rPr>
          </w:pPr>
          <w:r>
            <w:rPr>
              <w:rFonts w:ascii="Times New Roman" w:eastAsia="Times New Roman" w:hAnsi="Times New Roman" w:cs="Times New Roman"/>
              <w:b w:val="0"/>
              <w:sz w:val="18"/>
            </w:rPr>
            <w:t xml:space="preserve">Strona </w:t>
          </w: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PAGE</w:instrText>
          </w:r>
          <w:r>
            <w:rPr>
              <w:rFonts w:ascii="Times New Roman" w:eastAsia="Times New Roman" w:hAnsi="Times New Roman" w:cs="Times New Roman"/>
              <w:b w:val="0"/>
              <w:sz w:val="18"/>
            </w:rPr>
            <w:fldChar w:fldCharType="separate"/>
          </w:r>
          <w:r>
            <w:rPr>
              <w:rFonts w:ascii="Times New Roman" w:eastAsia="Times New Roman" w:hAnsi="Times New Roman" w:cs="Times New Roman"/>
              <w:b w:val="0"/>
              <w:sz w:val="18"/>
            </w:rPr>
            <w:fldChar w:fldCharType="end"/>
          </w:r>
        </w:p>
      </w:tc>
    </w:tr>
  </w:tbl>
  <w:p>
    <w:pPr>
      <w:rPr>
        <w:rFonts w:ascii="Times New Roman" w:eastAsia="Times New Roman" w:hAnsi="Times New Roman" w:cs="Times New Roman"/>
        <w:b w:val="0"/>
        <w:sz w:val="18"/>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endnotePr>
    <w:numFmt w:val="decimal"/>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imes New Roman" w:eastAsia="Times New Roman" w:hAnsi="Times New Roman" w:cs="Times New Roman"/>
      <w:sz w:val="22"/>
      <w:szCs w:val="24"/>
      <w:lang w:val="pl-PL" w:eastAsia="pl-PL" w:bidi="pl-PL"/>
    </w:rPr>
  </w:style>
  <w:style w:type="character" w:default="1" w:styleId="DefaultParagraphFont">
    <w:name w:val="Default Paragraph Font"/>
    <w:semiHidden/>
    <w:rPr>
      <w:lang w:val="pl-PL" w:eastAsia="pl-PL" w:bidi="pl-PL"/>
    </w:rPr>
  </w:style>
  <w:style w:type="table" w:default="1" w:styleId="TableNormal">
    <w:name w:val="Normal Table"/>
    <w:semiHidden/>
    <w:rPr>
      <w:lang w:val="pl-PL" w:eastAsia="pl-PL" w:bidi="pl-PL"/>
    </w:rPr>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3.png" /><Relationship Id="rId12" Type="http://schemas.openxmlformats.org/officeDocument/2006/relationships/image" Target="Zalacznik398DB211-D7F6-48FB-980B-0CA2B86337EB.png" TargetMode="External" /><Relationship Id="rId13" Type="http://schemas.openxmlformats.org/officeDocument/2006/relationships/footer" Target="footer4.xml" /><Relationship Id="rId14" Type="http://schemas.openxmlformats.org/officeDocument/2006/relationships/image" Target="media/image4.png" /><Relationship Id="rId15" Type="http://schemas.openxmlformats.org/officeDocument/2006/relationships/image" Target="Zalacznik4A81E8BD-4139-400C-A11C-B26D3BF591DF.png" TargetMode="External" /><Relationship Id="rId16" Type="http://schemas.openxmlformats.org/officeDocument/2006/relationships/footer" Target="footer5.xml" /><Relationship Id="rId17" Type="http://schemas.openxmlformats.org/officeDocument/2006/relationships/image" Target="media/image5.png" /><Relationship Id="rId18" Type="http://schemas.openxmlformats.org/officeDocument/2006/relationships/image" Target="Zalacznik5E4B13CE-01B3-428F-853B-CC6E65B3AB60.png" TargetMode="External" /><Relationship Id="rId19" Type="http://schemas.openxmlformats.org/officeDocument/2006/relationships/footer" Target="footer6.xml" /><Relationship Id="rId2" Type="http://schemas.openxmlformats.org/officeDocument/2006/relationships/webSettings" Target="webSettings.xml" /><Relationship Id="rId20" Type="http://schemas.openxmlformats.org/officeDocument/2006/relationships/image" Target="media/image6.png" /><Relationship Id="rId21" Type="http://schemas.openxmlformats.org/officeDocument/2006/relationships/image" Target="Zalacznik488734DA-83DF-4956-9D98-FFD7B9F517CE.png" TargetMode="External" /><Relationship Id="rId22" Type="http://schemas.openxmlformats.org/officeDocument/2006/relationships/footer" Target="footer7.xml" /><Relationship Id="rId23" Type="http://schemas.openxmlformats.org/officeDocument/2006/relationships/image" Target="media/image7.png" /><Relationship Id="rId24" Type="http://schemas.openxmlformats.org/officeDocument/2006/relationships/image" Target="Zalacznik4D606885-556B-4FB0-B6E7-38B0737ADEF2.png" TargetMode="External" /><Relationship Id="rId25" Type="http://schemas.openxmlformats.org/officeDocument/2006/relationships/footer" Target="footer8.xml" /><Relationship Id="rId26" Type="http://schemas.openxmlformats.org/officeDocument/2006/relationships/image" Target="media/image8.png" /><Relationship Id="rId27" Type="http://schemas.openxmlformats.org/officeDocument/2006/relationships/image" Target="ZalacznikED935CB6-63B8-47E0-B62F-ABCD7446CBC4.png" TargetMode="External" /><Relationship Id="rId28" Type="http://schemas.openxmlformats.org/officeDocument/2006/relationships/footer" Target="footer9.xml" /><Relationship Id="rId29" Type="http://schemas.openxmlformats.org/officeDocument/2006/relationships/image" Target="media/image9.png" /><Relationship Id="rId3" Type="http://schemas.openxmlformats.org/officeDocument/2006/relationships/fontTable" Target="fontTable.xml" /><Relationship Id="rId30" Type="http://schemas.openxmlformats.org/officeDocument/2006/relationships/image" Target="ZalacznikBC04CC9D-C7ED-4FB2-B0F0-4EF8B025E331.png" TargetMode="External" /><Relationship Id="rId31" Type="http://schemas.openxmlformats.org/officeDocument/2006/relationships/footer" Target="footer10.xml" /><Relationship Id="rId32" Type="http://schemas.openxmlformats.org/officeDocument/2006/relationships/image" Target="media/image10.png" /><Relationship Id="rId33" Type="http://schemas.openxmlformats.org/officeDocument/2006/relationships/image" Target="Zalacznik6F386B46-98E4-421F-B4FF-DD6A2A532694.png" TargetMode="External" /><Relationship Id="rId34" Type="http://schemas.openxmlformats.org/officeDocument/2006/relationships/footer" Target="footer11.xml" /><Relationship Id="rId35" Type="http://schemas.openxmlformats.org/officeDocument/2006/relationships/image" Target="media/image11.png" /><Relationship Id="rId36" Type="http://schemas.openxmlformats.org/officeDocument/2006/relationships/image" Target="Zalacznik46A8DC66-E53C-4F86-9DB0-FCFEA7EA551F.png" TargetMode="External" /><Relationship Id="rId37" Type="http://schemas.openxmlformats.org/officeDocument/2006/relationships/footer" Target="footer12.xml" /><Relationship Id="rId38" Type="http://schemas.openxmlformats.org/officeDocument/2006/relationships/image" Target="media/image12.png" /><Relationship Id="rId39" Type="http://schemas.openxmlformats.org/officeDocument/2006/relationships/image" Target="Zalacznik9C243E90-F6D0-4873-AC26-1F41872FDE16.png" TargetMode="External" /><Relationship Id="rId4" Type="http://schemas.openxmlformats.org/officeDocument/2006/relationships/footer" Target="footer1.xml" /><Relationship Id="rId40" Type="http://schemas.openxmlformats.org/officeDocument/2006/relationships/footer" Target="footer13.xml" /><Relationship Id="rId41" Type="http://schemas.openxmlformats.org/officeDocument/2006/relationships/image" Target="media/image13.png" /><Relationship Id="rId42" Type="http://schemas.openxmlformats.org/officeDocument/2006/relationships/image" Target="Zalacznik7F558D9E-8A6B-47EE-8889-9800D03CF5FC.jpg" TargetMode="External" /><Relationship Id="rId43" Type="http://schemas.openxmlformats.org/officeDocument/2006/relationships/footer" Target="footer14.xml" /><Relationship Id="rId44" Type="http://schemas.openxmlformats.org/officeDocument/2006/relationships/image" Target="media/image14.png" /><Relationship Id="rId45" Type="http://schemas.openxmlformats.org/officeDocument/2006/relationships/image" Target="Zalacznik366EFDB4-F4BF-4394-BF84-F771C034C695.jpg" TargetMode="External" /><Relationship Id="rId46" Type="http://schemas.openxmlformats.org/officeDocument/2006/relationships/footer" Target="footer15.xml" /><Relationship Id="rId47" Type="http://schemas.openxmlformats.org/officeDocument/2006/relationships/image" Target="media/image15.png" /><Relationship Id="rId48" Type="http://schemas.openxmlformats.org/officeDocument/2006/relationships/image" Target="ZalacznikA7319D2E-557A-4D9D-BF34-FD6D3C40CC20.jpg" TargetMode="External" /><Relationship Id="rId49" Type="http://schemas.openxmlformats.org/officeDocument/2006/relationships/footer" Target="footer16.xml" /><Relationship Id="rId5" Type="http://schemas.openxmlformats.org/officeDocument/2006/relationships/image" Target="media/image1.png" /><Relationship Id="rId50" Type="http://schemas.openxmlformats.org/officeDocument/2006/relationships/footer" Target="footer17.xml" /><Relationship Id="rId51" Type="http://schemas.openxmlformats.org/officeDocument/2006/relationships/theme" Target="theme/theme1.xml" /><Relationship Id="rId52" Type="http://schemas.openxmlformats.org/officeDocument/2006/relationships/styles" Target="styles.xml" /><Relationship Id="rId6" Type="http://schemas.openxmlformats.org/officeDocument/2006/relationships/image" Target="ZalacznikBB7B5B12-AFE7-4607-B912-EFF9F64FDD83.png" TargetMode="External" /><Relationship Id="rId7" Type="http://schemas.openxmlformats.org/officeDocument/2006/relationships/footer" Target="footer2.xml" /><Relationship Id="rId8" Type="http://schemas.openxmlformats.org/officeDocument/2006/relationships/image" Target="media/image2.png" /><Relationship Id="rId9" Type="http://schemas.openxmlformats.org/officeDocument/2006/relationships/image" Target="Zalacznik605681CF-423F-4469-80BC-1A09784CB13F.png" TargetMode="Externa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Rada Miasta i Gminy Czerniejewo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XXV/......./26 z dnia 28 stycznia 2026 r.</dc:title>
  <dc:subject>w sprawie uchwalenia Statutów Sołectw Gminy Czerniejewo</dc:subject>
  <dc:creator>e_gubanska</dc:creator>
  <cp:lastModifiedBy>e_gubanska</cp:lastModifiedBy>
  <cp:revision>1</cp:revision>
  <dcterms:created xsi:type="dcterms:W3CDTF">2026-01-14T12:30:30Z</dcterms:created>
  <dcterms:modified xsi:type="dcterms:W3CDTF">2026-01-14T12:30:30Z</dcterms:modified>
  <cp:category>Akt prawny</cp:category>
</cp:coreProperties>
</file>