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0920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D13FCBF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2D4096D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16 stycznia 2026 r.</w:t>
      </w:r>
    </w:p>
    <w:p w14:paraId="6B7A4C7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DD5A34A" w14:textId="77777777" w:rsidR="00A77B3E" w:rsidRDefault="00A77B3E">
      <w:pPr>
        <w:ind w:left="5669"/>
        <w:jc w:val="left"/>
        <w:rPr>
          <w:sz w:val="20"/>
        </w:rPr>
      </w:pPr>
    </w:p>
    <w:p w14:paraId="17E6312A" w14:textId="77777777" w:rsidR="00A77B3E" w:rsidRDefault="00A77B3E">
      <w:pPr>
        <w:ind w:left="5669"/>
        <w:jc w:val="left"/>
        <w:rPr>
          <w:sz w:val="20"/>
        </w:rPr>
      </w:pPr>
    </w:p>
    <w:p w14:paraId="74F8E59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XXV/.../26</w:t>
      </w:r>
      <w:r>
        <w:rPr>
          <w:b/>
          <w:caps/>
        </w:rPr>
        <w:br/>
        <w:t>Rady Miasta i Gminy Czerniejewo</w:t>
      </w:r>
    </w:p>
    <w:p w14:paraId="0B8C705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stycznia 2026 r.</w:t>
      </w:r>
    </w:p>
    <w:p w14:paraId="25BF03D7" w14:textId="77777777" w:rsidR="00A77B3E" w:rsidRDefault="00000000">
      <w:pPr>
        <w:keepNext/>
        <w:spacing w:after="480"/>
        <w:jc w:val="center"/>
      </w:pPr>
      <w:r>
        <w:rPr>
          <w:b/>
        </w:rPr>
        <w:t>w sprawie w sprawie wyznaczenia obszaru zdegradowanego i obszaru rewitalizacji na terenie Gminy Czerniejewo</w:t>
      </w:r>
    </w:p>
    <w:p w14:paraId="2C030C19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o samorządzie gminnym (t.j. Dz. U. z 2025 r. poz. 1153, z późn. zm.) oraz art. 8 ust. 1 ustawy z dnia 9 października 2015 r. o rewitalizacji (Dz. U. z 2024 r. poz. 278) Rada Miasta i Gminy Czerniejewo uchwala, co następuje:</w:t>
      </w:r>
    </w:p>
    <w:p w14:paraId="0BF3EF6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Wyznacza się obszar zdegradowany i obszar rewitalizacji na terenie Gminy Czerniejewo w granicach określonych w załączniku graficznym w skali 1:5000, który stanowi Załącznik nr 1 do niniejszej Uchwały.</w:t>
      </w:r>
    </w:p>
    <w:p w14:paraId="28331CF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4BEB7A43" w14:textId="77777777" w:rsidR="00A77B3E" w:rsidRDefault="0000000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ogłoszenia w Dzienniku Urzędowym Województwa Wielkopolskiego</w:t>
      </w:r>
    </w:p>
    <w:p w14:paraId="23BE3535" w14:textId="0219AE62" w:rsidR="00A77B3E" w:rsidRDefault="00000000">
      <w:pPr>
        <w:keepLines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 nr  XXV/.../26</w:t>
      </w:r>
      <w:r>
        <w:br/>
        <w:t>Rady Miasta i Gminy Czerniejewo</w:t>
      </w:r>
      <w:r>
        <w:br/>
        <w:t>z dnia 28 stycznia 2026 r.</w:t>
      </w:r>
      <w:r>
        <w:br/>
      </w:r>
      <w:hyperlink r:id="rId8" w:history="1">
        <w:r w:rsidR="00A77B3E">
          <w:rPr>
            <w:rStyle w:val="Hipercze"/>
            <w:color w:val="auto"/>
            <w:u w:val="none"/>
          </w:rPr>
          <w:t>Zalacznik1.pdf</w:t>
        </w:r>
      </w:hyperlink>
    </w:p>
    <w:p w14:paraId="530BF610" w14:textId="77777777" w:rsidR="0056739D" w:rsidRDefault="0056739D">
      <w:pPr>
        <w:rPr>
          <w:szCs w:val="20"/>
        </w:rPr>
      </w:pPr>
    </w:p>
    <w:p w14:paraId="0CEBAC6A" w14:textId="77777777" w:rsidR="0056739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84227DD" w14:textId="77777777" w:rsidR="0056739D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XXV/.../26</w:t>
      </w:r>
    </w:p>
    <w:p w14:paraId="2D001C75" w14:textId="77777777" w:rsidR="0056739D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78507FCE" w14:textId="77777777" w:rsidR="0056739D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28 stycznia 2026 r.</w:t>
      </w:r>
    </w:p>
    <w:p w14:paraId="4343F0BB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Zasady oraz tryb przygotowywania, prowadzenia i oceny rewitalizacji określone zostały w Ustawie o rewitalizacji z dnia 9 października 2015 r. (Dz. U. z 2024 r. poz. 278). Zgodnie z art. 3 ust. 1 ustawy przygotowanie, koordynowanie i tworzenie warunków do prowadzenia rewitalizacji, a także jej realizacja w zakresie właściwości stanowią zadania własne gminy.</w:t>
      </w:r>
    </w:p>
    <w:p w14:paraId="2077092E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Rewitalizacja stanowi kompleksowy oraz skoordynowany proces zintegrowanych działań na rzecz lokalnej społeczności, przestrzeni i gospodarki. Proces ten, skoncentrowany terytorialnie, ma na celu wyprowadzenie ze stanu kryzysowego obszarów zdegradowanych oraz poprawę jakości życia mieszkańców. Jednym z kluczowych założeń rewitalizacji jest partycypacja społeczna zapewniająca aktywny udział interesariuszy rewitalizacji w procesie przygotowania, prowadzenia oraz oceny rewitalizacji. Podstawą działań interesariuszy jest gminny program rewitalizacji, który sporządzany jest dla obszarów zdegradowanych obejmujących obszary przewidziane do rewitalizacji.</w:t>
      </w:r>
    </w:p>
    <w:p w14:paraId="11A7FBFC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8 ust. 1 Ustawy o rewitalizacji, rada gminy wyznacza w drodze uchwały obszar zdegradowany i obszar rewitalizacji, którego granice wyznacza się na załączonej mapie wykonanej w skali co najmniej 1:5000. Dlatego też, działając na podstawie art. 8 ust. 1 Ustawy o rewitalizacji, Rada Miasta i Gminy Czerniejewo, w efekcie przeprowadzonych analiz, diagnoz oraz konsultacji społecznych, wyznacza obszar zdegradowany oraz obszar rewitalizacji.</w:t>
      </w:r>
    </w:p>
    <w:p w14:paraId="747AB6F4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Wyznaczenie obszaru zdegradowanego i obszaru rewitalizacji umożliwi opracowanie kompleksowego i zgodnego z ustawodawstwem gminnego programu rewitalizacji, którego treść, w tym przede wszystkim cele, kierunki i przedsięwzięcia rewitalizacyjne, a także system monitorowania i oceny programu, zapewni jego skuteczność i efektywność. Realizacja podstawowych i uzupełniających przedsięwzięć rewitalizacyjnych przyczyni się do rozwiązania zdiagnozowanych zjawisk kryzysowych w sferze społecznej, a także związanych z nimi problemów występujących w sferze gospodarczej, środowiskowej, przestrzenno-funkcjonalnej i technicznej, co przełoży się w sposób bezpośredni na podniesienie jakości życia mieszkańców.</w:t>
      </w:r>
    </w:p>
    <w:p w14:paraId="22C9A8A0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Niniejsza Uchwała w sprawie wyznaczenia obszaru zdegradowanego oraz obszaru rewitalizacji na terenie gminy Czerniejewo była poddana konsultacjom społecznym od 18 listopada 2025 r. do 23 grudnia 2025 r., które obejmowały formy: zbierania uwag w postaci papierowej i elektronicznej za pomocą formularza, zbierania uwag ustnych z wykorzystaniem dedykowanego numeru telefonu oraz stacjonarnego spotkania konsultacyjnego z interesariuszami rewitalizacji.</w:t>
      </w:r>
    </w:p>
    <w:sectPr w:rsidR="0056739D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62D2" w14:textId="77777777" w:rsidR="000066E8" w:rsidRDefault="000066E8">
      <w:r>
        <w:separator/>
      </w:r>
    </w:p>
  </w:endnote>
  <w:endnote w:type="continuationSeparator" w:id="0">
    <w:p w14:paraId="5079FA07" w14:textId="77777777" w:rsidR="000066E8" w:rsidRDefault="0000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39D" w14:paraId="62E114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8EC1DB" w14:textId="77777777" w:rsidR="005673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45CDA146-7032-4CD5-92A1-4E1B6ED893F8.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AFD091" w14:textId="77777777" w:rsidR="005673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2E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E1490A" w14:textId="77777777" w:rsidR="0056739D" w:rsidRDefault="0056739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39D" w14:paraId="0DEAB4F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B3A745" w14:textId="77777777" w:rsidR="005673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45CDA146-7032-4CD5-92A1-4E1B6ED893F8.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524C01C" w14:textId="5497628D" w:rsidR="005673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2E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2C0899" w14:textId="77777777" w:rsidR="0056739D" w:rsidRDefault="0056739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39D" w14:paraId="01B66FC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CE1135" w14:textId="77777777" w:rsidR="005673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45CDA146-7032-4CD5-92A1-4E1B6ED893F8.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7702E2" w14:textId="4EAC94B0" w:rsidR="005673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2E8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EEA9FF9" w14:textId="77777777" w:rsidR="0056739D" w:rsidRDefault="005673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BE6B" w14:textId="77777777" w:rsidR="000066E8" w:rsidRDefault="000066E8">
      <w:r>
        <w:separator/>
      </w:r>
    </w:p>
  </w:footnote>
  <w:footnote w:type="continuationSeparator" w:id="0">
    <w:p w14:paraId="777EAB5E" w14:textId="77777777" w:rsidR="000066E8" w:rsidRDefault="0000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6E8"/>
    <w:rsid w:val="0056739D"/>
    <w:rsid w:val="007F2E8D"/>
    <w:rsid w:val="00A77B3E"/>
    <w:rsid w:val="00CA2A55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9D544"/>
  <w15:docId w15:val="{BC4041F9-5332-4A10-B268-EDCEEEB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_waligora\AppData\Local\Temp\Legislator\805AD048-3CA1-4FCF-AB38-20F159E7967E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XXV/.../26 z dnia 28 stycznia 2026 r.</dc:title>
  <dc:subject>w sprawie w^sprawie wyznaczenia obszaru zdegradowanego i^obszaru rewitalizacji na terenie Gminy Czerniejewo</dc:subject>
  <dc:creator>m_waligora</dc:creator>
  <cp:lastModifiedBy>Monika Waligóra</cp:lastModifiedBy>
  <cp:revision>2</cp:revision>
  <dcterms:created xsi:type="dcterms:W3CDTF">2026-01-16T11:43:00Z</dcterms:created>
  <dcterms:modified xsi:type="dcterms:W3CDTF">2026-01-16T11:43:00Z</dcterms:modified>
  <cp:category>Akt prawny</cp:category>
</cp:coreProperties>
</file>