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DE7C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BE3EF9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26A9A8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23 kwietnia 2025 r.</w:t>
      </w:r>
    </w:p>
    <w:p w14:paraId="3EB78C8E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297F70F" w14:textId="77777777" w:rsidR="00A77B3E" w:rsidRDefault="00A77B3E">
      <w:pPr>
        <w:ind w:left="5669"/>
        <w:jc w:val="left"/>
        <w:rPr>
          <w:sz w:val="20"/>
        </w:rPr>
      </w:pPr>
    </w:p>
    <w:p w14:paraId="3AEDBB43" w14:textId="77777777" w:rsidR="00A77B3E" w:rsidRDefault="00A77B3E">
      <w:pPr>
        <w:ind w:left="5669"/>
        <w:jc w:val="left"/>
        <w:rPr>
          <w:sz w:val="20"/>
        </w:rPr>
      </w:pPr>
    </w:p>
    <w:p w14:paraId="4D35D7C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i Gminy Czerniejewo</w:t>
      </w:r>
    </w:p>
    <w:p w14:paraId="25A2B57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E198D52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wymagań jakie powinien spełniać przedsiębiorca ubiegający się o uzyskanie zezwolenia na prowadzenie działalności w zakresie opróżniania zbiorników bezodpływowych lub osadników w instalacjach przydomowych oczyszczalni ścieków i transportu nieczystości ciekłych na terenie Miasta i Gminy Czerniejewo</w:t>
      </w:r>
    </w:p>
    <w:p w14:paraId="654F67DE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1465 ze zm.) oraz art. 7 ust. 3a ustawy z dnia 13 września 1996 r. o utrzymaniu czystości i porządku w gminach (Dz. U. z 2024 r. poz. 399 ze zm.) a także Rozporządzenia Ministra Klimatu i Środowiska z dnia 16 lutego 2023 r. w sprawie szczegółowego sposobu określenia wymagań, jakie powinien spełniać przedsiębiorca ubiegający się o uzyskanie zezwolenia w zakresie opróżniania zbiorników bezodpływowych lub osadników w instalacjach przydomowych oczyszczalni ścieków i transportu nieczystości ciekłych (Dz. U. z 2023 r. poz. 322 ze zm.), Rada Miasta i Gminy Czerniejewo uchwala, co następuje:</w:t>
      </w:r>
    </w:p>
    <w:p w14:paraId="32508AD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wymagania jakie powinien spełniać przedsiębiorca ubiegający się o uzyskanie zezwolenia na prowadzenie działalności w zakresie opróżniania zbiorników bezodpływowych lub osadników w instalacjach przydomowych oczyszczalni ścieków i transportu nieczystości ciekłych.</w:t>
      </w:r>
    </w:p>
    <w:p w14:paraId="56EB0FC1" w14:textId="77777777" w:rsidR="00A77B3E" w:rsidRDefault="00000000">
      <w:pPr>
        <w:keepLines/>
        <w:spacing w:before="120" w:after="120"/>
        <w:ind w:firstLine="340"/>
      </w:pPr>
      <w:r>
        <w:t>1. Wymagania w zakresie wyposażenia technicznego dotyczące pojazdów asenizacyjnych przeznaczonych do świadczenia usług :</w:t>
      </w:r>
    </w:p>
    <w:p w14:paraId="12C83B0E" w14:textId="77777777" w:rsidR="00A77B3E" w:rsidRDefault="00000000">
      <w:pPr>
        <w:spacing w:before="120" w:after="120"/>
        <w:ind w:left="340" w:hanging="227"/>
      </w:pPr>
      <w:r>
        <w:t>1) przedsiębiorca powinien posiadać prawo do dysponowania pojazdem/pojazdami asenizacyjnymi przeznaczonymi do opróżniania zbiorników bezodpływowych i transportu nieczystości ciekłych,</w:t>
      </w:r>
    </w:p>
    <w:p w14:paraId="268E36B1" w14:textId="77777777" w:rsidR="00A77B3E" w:rsidRDefault="00000000">
      <w:pPr>
        <w:spacing w:before="120" w:after="120"/>
        <w:ind w:left="340" w:hanging="227"/>
      </w:pPr>
      <w:r>
        <w:t>2) pojazdy muszą posiadać aktualne badanie techniczne, potwierdzone wpisem w dowodzie rejestracyjnym zgodnie z ustawą z dnia 20 czerwca 1997 r. Prawo o ruchu drogowym (Dz.U. z 2024r. poz. 1251 ze zm.),</w:t>
      </w:r>
    </w:p>
    <w:p w14:paraId="38D4FD64" w14:textId="77777777" w:rsidR="00A77B3E" w:rsidRDefault="00000000">
      <w:pPr>
        <w:spacing w:before="120" w:after="120"/>
        <w:ind w:left="340" w:hanging="227"/>
      </w:pPr>
      <w:r>
        <w:t>3) pojazdy muszą spełniać standardy techniczne określone w Rozporządzeniu Ministra Infrastruktury z dnia 12 listopada 2002 r. w sprawie wymagań dla pojazdów asenizacyjnych (Dz.U. z 2002 r., Nr 193, poz. 1617 ze zm.),</w:t>
      </w:r>
    </w:p>
    <w:p w14:paraId="5E09BE0B" w14:textId="77777777" w:rsidR="00A77B3E" w:rsidRDefault="00000000">
      <w:pPr>
        <w:spacing w:before="120" w:after="120"/>
        <w:ind w:left="340" w:hanging="227"/>
      </w:pPr>
      <w:r>
        <w:t>4) pojazdy muszą być oznakowane w sposób trwały i czytelny, umożliwiający łatwą identyfikację przedsiębiorcy, poprzez umieszczenie w widocznym miejscu nazwy lub logo, adresu oraz numeru telefonu przedsiębiorcy.</w:t>
      </w:r>
    </w:p>
    <w:p w14:paraId="36CC883C" w14:textId="77777777" w:rsidR="00A77B3E" w:rsidRDefault="00000000">
      <w:pPr>
        <w:keepLines/>
        <w:spacing w:before="120" w:after="120"/>
        <w:ind w:firstLine="340"/>
      </w:pPr>
      <w:r>
        <w:t>2. Wymagania w zakresie wyposażenia technicznego dotyczące bazy transportowej:</w:t>
      </w:r>
    </w:p>
    <w:p w14:paraId="5F933046" w14:textId="77777777" w:rsidR="00A77B3E" w:rsidRDefault="00000000">
      <w:pPr>
        <w:spacing w:before="120" w:after="120"/>
        <w:ind w:left="340" w:hanging="227"/>
      </w:pPr>
      <w:r>
        <w:t>1) przedsiębiorca powinien udokumentować posiadanie tytułu prawnego do dysponowania nieruchomością, na której mają być garażowane pojazdy asenizacyjne do świadczenia usług objętych zezwoleniem,</w:t>
      </w:r>
    </w:p>
    <w:p w14:paraId="2CAFDC66" w14:textId="77777777" w:rsidR="00A77B3E" w:rsidRDefault="00000000">
      <w:pPr>
        <w:spacing w:before="120" w:after="120"/>
        <w:ind w:left="340" w:hanging="227"/>
      </w:pPr>
      <w:r>
        <w:t>2) miejsca postojowe dla pojazdów asenizacyjnych muszą znajdować się na powierzchni zabezpieczonej w taki sposób, aby ewentualne wycieki smarów, olejów, benzyny lub innych substancji nie przedostawały się do gruntu,</w:t>
      </w:r>
    </w:p>
    <w:p w14:paraId="71A70F44" w14:textId="77777777" w:rsidR="00A77B3E" w:rsidRDefault="00000000">
      <w:pPr>
        <w:spacing w:before="120" w:after="120"/>
        <w:ind w:left="340" w:hanging="227"/>
      </w:pPr>
      <w:r>
        <w:t>3) w przypadku, gdy baza transportowa znajduje się na terenie objętym miejscowym planem zagospodarowania przestrzennego - jej lokalizacja nie powinna być sprzeczna z ustaleniami planu.</w:t>
      </w:r>
    </w:p>
    <w:p w14:paraId="31019838" w14:textId="77777777" w:rsidR="00A77B3E" w:rsidRDefault="00000000">
      <w:pPr>
        <w:keepLines/>
        <w:spacing w:before="120" w:after="120"/>
        <w:ind w:firstLine="340"/>
      </w:pPr>
      <w:r>
        <w:t>3. Wymagania dotyczące zabiegów sanitarnych i porządkowych związanych ze świadczonymi usługami:</w:t>
      </w:r>
    </w:p>
    <w:p w14:paraId="25396134" w14:textId="77777777" w:rsidR="00A77B3E" w:rsidRDefault="00000000">
      <w:pPr>
        <w:spacing w:before="120" w:after="120"/>
        <w:ind w:left="340" w:hanging="227"/>
      </w:pPr>
      <w:r>
        <w:t>1) usytuowanie miejsc postoju i mycia pojazdów asenizacyjnych powinno spełniać wymogi ochrony środowiska i nie stanowić uciążliwości dla osób trzecich,</w:t>
      </w:r>
    </w:p>
    <w:p w14:paraId="2552DEF6" w14:textId="77777777" w:rsidR="00A77B3E" w:rsidRDefault="00000000">
      <w:pPr>
        <w:spacing w:before="120" w:after="120"/>
        <w:ind w:left="340" w:hanging="227"/>
      </w:pPr>
      <w:r>
        <w:lastRenderedPageBreak/>
        <w:t>2) mycie i dezynfekcja pojazdów powinna odbywać się zgodnie z §10 Rozporządzenia Ministra Infrastruktury z dnia 12 listopada 2002 r. w sprawie wymagań dla pojazdów asenizacyjnych (Dz.U. z 2002 r., Nr 193, poz. 1617 ze zm.),</w:t>
      </w:r>
    </w:p>
    <w:p w14:paraId="77403963" w14:textId="00919484" w:rsidR="00A77B3E" w:rsidRDefault="00000000">
      <w:pPr>
        <w:spacing w:before="120" w:after="120"/>
        <w:ind w:left="340" w:hanging="227"/>
      </w:pPr>
      <w:r>
        <w:t>3) odbiór i przewóz nieczystości nie może powodować zanieczyszczenia miejsc odbioru nieczy</w:t>
      </w:r>
      <w:r w:rsidR="00C1298C">
        <w:t>s</w:t>
      </w:r>
      <w:r>
        <w:t>tości ani trasy ich przewozu.</w:t>
      </w:r>
    </w:p>
    <w:p w14:paraId="75E689BE" w14:textId="77777777" w:rsidR="00A77B3E" w:rsidRDefault="00000000">
      <w:pPr>
        <w:keepLines/>
        <w:spacing w:before="120" w:after="120"/>
        <w:ind w:firstLine="340"/>
      </w:pPr>
      <w:r>
        <w:t>4. W zakresie wymagań dotyczących miejsc przekazywania nieczystości ciekłych przedsiębiorca musi udokumentować pisemne zapewnienie gotowości odbioru ścieków przez stację zlewną.</w:t>
      </w:r>
      <w:r>
        <w:tab/>
      </w:r>
    </w:p>
    <w:p w14:paraId="283F24C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1971B4C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XXXVII/305/22 Rady Miasta i Gminy Czerniejewo z dnia 26 stycznia 2022 r.  w sprawie wymagań jakie powinien spełniać przedsiębiorca ubiegający się o uzyskanie zezwolenia na opróżnianie zbiorników bezodpływowych i transport nieczystości ciekłych na terenie Miasta i Gminy Czerniejewo.</w:t>
      </w:r>
    </w:p>
    <w:p w14:paraId="3A317775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16C0A7B0" w14:textId="77777777" w:rsidR="00F07EC5" w:rsidRDefault="00F07EC5">
      <w:pPr>
        <w:rPr>
          <w:szCs w:val="20"/>
        </w:rPr>
      </w:pPr>
    </w:p>
    <w:p w14:paraId="77EDB8CA" w14:textId="77777777" w:rsidR="00F07EC5" w:rsidRDefault="00000000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75D723E0" w14:textId="77777777" w:rsidR="00F07EC5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do Uchwały Nr ... </w:t>
      </w:r>
    </w:p>
    <w:p w14:paraId="59884A60" w14:textId="77777777" w:rsidR="00F07EC5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Rady Miasta i Gminy Czerniejewo </w:t>
      </w:r>
    </w:p>
    <w:p w14:paraId="5C9A2468" w14:textId="77777777" w:rsidR="00F07EC5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z 29 kwietnia 2025 r. </w:t>
      </w:r>
    </w:p>
    <w:p w14:paraId="20739A53" w14:textId="77777777" w:rsidR="00F07EC5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3a ustawy z dnia 13 września 1996 r. o utrzymaniu czystości i porządku w gminach (Dz. U. z 2024 r. poz. 399 ze zm.), Rada Gminy określa w drodze uchwały, która stanowi akt prawa miejscowego wymagania jakie powinien spełniać przedsiębiorca ubiegający się o uzyskanie zezwolenia na prowadzenie działalności w zakresie opróżniania zbiorników bezodpływowych lub osadników w instalacjach przydomowych oczyszczalni ścieków i transportu nieczystości ciekłych.</w:t>
      </w:r>
    </w:p>
    <w:p w14:paraId="0DF43540" w14:textId="77777777" w:rsidR="00F07EC5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Szczegółowy sposób określenia w/w wymagań określony został w Rozporządzeniu Ministra Klimatu i Środowiska z dnia 16 lutego 2023 r. w sprawie szczegółowego sposobu określenia wymagań, jakie powinien spełniać przedsiębiorca ubiegający się o uzyskanie zezwolenia w zakresie opróżniania zbiorników bezodpływowych lub osadników w instalacjach przydomowych oczyszczalni ścieków i transportu nieczystości ciekłych (Dz.U. z 2023 r. poz. 322 ze zm.), z którego wynika, że powinny być one określone w sposób precyzyjny, zrozumiały, niedyskryminujący, nieograniczający konkurencji oraz nieutrudniający dostępu do rynku przedsiębiorców świadczących usługi w zakresie opróżniania zbiorników bezodpływowych lub osadników w instalacjach przydomowych oczyszczalni ścieków i transportu nieczystości ciekłych oraz zapewniający należytą ochronę zdrowia i życia ludzi oraz środowiska.</w:t>
      </w:r>
    </w:p>
    <w:p w14:paraId="6CAB9C95" w14:textId="77777777" w:rsidR="00F07EC5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Niniejsza uchwała określa przedmiotowe wymagania zgodnie z w/w rozporządzeniem.</w:t>
      </w:r>
    </w:p>
    <w:p w14:paraId="0EA2F326" w14:textId="77777777" w:rsidR="00F07EC5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został omówiony na wspólnym posiedzeniu połączonych Komisji Rady </w:t>
      </w:r>
      <w:r>
        <w:rPr>
          <w:szCs w:val="20"/>
        </w:rPr>
        <w:br/>
        <w:t>w dniu 23 kwietnia 2025 r. i uzyskał/nie uzyskał pozytywną opinię.</w:t>
      </w:r>
    </w:p>
    <w:p w14:paraId="1C56A564" w14:textId="77777777" w:rsidR="00F07EC5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niniejszej uchwały jest uzasadnione.</w:t>
      </w:r>
    </w:p>
    <w:sectPr w:rsidR="00F07EC5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A8E81" w14:textId="77777777" w:rsidR="00A2405D" w:rsidRDefault="00A2405D">
      <w:r>
        <w:separator/>
      </w:r>
    </w:p>
  </w:endnote>
  <w:endnote w:type="continuationSeparator" w:id="0">
    <w:p w14:paraId="6DD63F52" w14:textId="77777777" w:rsidR="00A2405D" w:rsidRDefault="00A2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07EC5" w14:paraId="69B4CCD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76C819" w14:textId="77777777" w:rsidR="00F07EC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AE81CCD0-2F18-4C90-BA7E-3871971EAACD.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4E75500" w14:textId="77777777" w:rsidR="00F07EC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1298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227CD0" w14:textId="77777777" w:rsidR="00F07EC5" w:rsidRDefault="00F07EC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07EC5" w14:paraId="6E8462F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1B3745B" w14:textId="77777777" w:rsidR="00F07EC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AE81CCD0-2F18-4C90-BA7E-3871971EAACD.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C8391FD" w14:textId="19027119" w:rsidR="00F07EC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1298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67D55F37" w14:textId="77777777" w:rsidR="00F07EC5" w:rsidRDefault="00F07EC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B06C" w14:textId="77777777" w:rsidR="00A2405D" w:rsidRDefault="00A2405D">
      <w:r>
        <w:separator/>
      </w:r>
    </w:p>
  </w:footnote>
  <w:footnote w:type="continuationSeparator" w:id="0">
    <w:p w14:paraId="488D2F4D" w14:textId="77777777" w:rsidR="00A2405D" w:rsidRDefault="00A2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2405D"/>
    <w:rsid w:val="00A77B3E"/>
    <w:rsid w:val="00C1298C"/>
    <w:rsid w:val="00C346F4"/>
    <w:rsid w:val="00CA2A55"/>
    <w:rsid w:val="00F0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3A01E"/>
  <w15:docId w15:val="{AB67FA79-BA49-4024-B390-D9E1554B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wymagań jakie powinien spełniać przedsiębiorca ubiegający się o^uzyskanie zezwolenia na prowadzenie działalności w^zakresie opróżniania zbiorników bezodpływowych lub osadników w^instalacjach przydomowych oczyszczalni ścieków i^transportu nieczystości ciekłych na terenie Miasta i^Gminy Czerniejewo</dc:subject>
  <dc:creator>k_stupczyńska</dc:creator>
  <cp:lastModifiedBy>Kinga Stupczyńska</cp:lastModifiedBy>
  <cp:revision>2</cp:revision>
  <dcterms:created xsi:type="dcterms:W3CDTF">2025-04-23T11:03:00Z</dcterms:created>
  <dcterms:modified xsi:type="dcterms:W3CDTF">2025-04-23T11:03:00Z</dcterms:modified>
  <cp:category>Akt prawny</cp:category>
</cp:coreProperties>
</file>