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548D" w:rsidRDefault="00D0548D" w:rsidP="00D0548D">
      <w:pPr>
        <w:pStyle w:val="ResolutionTitle"/>
      </w:pPr>
    </w:p>
    <w:p w:rsidR="00D0548D" w:rsidRDefault="00D0548D" w:rsidP="00D0548D">
      <w:pPr>
        <w:pStyle w:val="ResolutionTitle"/>
      </w:pPr>
    </w:p>
    <w:p w:rsidR="00D0548D" w:rsidRDefault="00D0548D" w:rsidP="00D0548D">
      <w:pPr>
        <w:pStyle w:val="ResolutionTitle"/>
      </w:pPr>
      <w:r>
        <w:t>Uzasadnienie</w:t>
      </w:r>
    </w:p>
    <w:p w:rsidR="00D0548D" w:rsidRDefault="00D0548D" w:rsidP="00D0548D">
      <w:pPr>
        <w:pStyle w:val="ResolutionTitle"/>
      </w:pPr>
      <w:r>
        <w:t>do Uchwały Nr XI/………./25  Rady Miasta i Gminy Czerniejewo z dnia 29 stycznia 2025 roku</w:t>
      </w:r>
    </w:p>
    <w:p w:rsidR="00D0548D" w:rsidRDefault="00D0548D" w:rsidP="00D0548D">
      <w:pPr>
        <w:pStyle w:val="ResolutionTitle"/>
      </w:pPr>
      <w:r>
        <w:t>w sprawie zmiany uchwały budżetowej  Gminy Czerniejewo na rok 2025</w:t>
      </w:r>
    </w:p>
    <w:p w:rsidR="00D0548D" w:rsidRDefault="00D0548D" w:rsidP="00D0548D">
      <w:pPr>
        <w:pStyle w:val="Heading1"/>
      </w:pPr>
      <w:r>
        <w:t>DOCHODY</w:t>
      </w:r>
    </w:p>
    <w:p w:rsidR="00D0548D" w:rsidRDefault="00D0548D" w:rsidP="00D0548D">
      <w:r>
        <w:t>Dochody budżetu  Gminy Czerniejewo na rok 2025 zostają zwiększone o kwotę 937 919,98 zł do kwoty 62 253 507,78 zł, w tym:</w:t>
      </w:r>
    </w:p>
    <w:p w:rsidR="00D0548D" w:rsidRDefault="00D0548D" w:rsidP="00D0548D">
      <w:pPr>
        <w:pStyle w:val="ListParagraph"/>
        <w:numPr>
          <w:ilvl w:val="0"/>
          <w:numId w:val="1"/>
        </w:numPr>
      </w:pPr>
      <w:r>
        <w:t>dochody bieżące ulegają zwiększeniu o kwotę 937 919,98 zł do kwoty 47 515 448,48 zł,</w:t>
      </w:r>
    </w:p>
    <w:p w:rsidR="00D0548D" w:rsidRDefault="00D0548D" w:rsidP="00D0548D">
      <w:pPr>
        <w:pStyle w:val="ListParagraph"/>
        <w:numPr>
          <w:ilvl w:val="0"/>
          <w:numId w:val="1"/>
        </w:numPr>
      </w:pPr>
      <w:r>
        <w:t>dochody majątkowe nie uległy zmianie.</w:t>
      </w:r>
    </w:p>
    <w:p w:rsidR="00D0548D" w:rsidRDefault="00D0548D" w:rsidP="00D0548D">
      <w:pPr>
        <w:pStyle w:val="Heading1"/>
      </w:pPr>
      <w:r>
        <w:t>Dokonuje się następujących zwiększeń po stronie dochodów bieżących:</w:t>
      </w:r>
    </w:p>
    <w:p w:rsidR="00D0548D" w:rsidRDefault="00D0548D" w:rsidP="00D0548D">
      <w:pPr>
        <w:pStyle w:val="ListParagraph"/>
        <w:numPr>
          <w:ilvl w:val="0"/>
          <w:numId w:val="2"/>
        </w:numPr>
      </w:pPr>
      <w:r>
        <w:t>w dziale „Transport i łączność” w rozdziale „Lokalny transport zbiorowy” w ramach paragrafu „Środki otrzymane z państwowych funduszy celowych na realizację zadań bieżących jednostek sektora finansów publicznych” wprowadza się dochody w kwocie 889 641,00 zł;</w:t>
      </w:r>
    </w:p>
    <w:p w:rsidR="00D0548D" w:rsidRDefault="00D0548D" w:rsidP="00D0548D">
      <w:pPr>
        <w:pStyle w:val="ListParagraph"/>
        <w:numPr>
          <w:ilvl w:val="0"/>
          <w:numId w:val="2"/>
        </w:numPr>
      </w:pPr>
      <w:r>
        <w:t>w dziale „Różne rozliczenia” w rozdziale „Subwencja ogólna dla jednostki samorządu terytorialnego” w ramach paragrafu „Subwencje ogólne z budżetu państwa” wprowadza się dochody w kwocie 7 536 003,97 zł;</w:t>
      </w:r>
    </w:p>
    <w:p w:rsidR="00D0548D" w:rsidRDefault="00D0548D" w:rsidP="00D0548D">
      <w:pPr>
        <w:pStyle w:val="ListParagraph"/>
        <w:numPr>
          <w:ilvl w:val="0"/>
          <w:numId w:val="2"/>
        </w:numPr>
      </w:pPr>
      <w:r>
        <w:t>w dziale „Różne rozliczenia” w rozdziale „Rezerwa na uzupełnienie dochodów jednostek samorządu terytorialnego” w ramach paragrafu „Środki na uzupełnienie dochodów gmin” wprowadza się dochody w kwocie 867 425,85 zł;</w:t>
      </w:r>
    </w:p>
    <w:p w:rsidR="00D0548D" w:rsidRDefault="00D0548D" w:rsidP="00D0548D">
      <w:pPr>
        <w:pStyle w:val="ListParagraph"/>
        <w:numPr>
          <w:ilvl w:val="0"/>
          <w:numId w:val="2"/>
        </w:numPr>
      </w:pPr>
      <w:r>
        <w:t>w dziale „Pomoc społeczna” w rozdziale „Ośrodki pomocy społecznej” w ramach paragrafu „Dotacja celowa otrzymana z budżetu państwa na realizację zadań bieżących z zakresu administracji rządowej oraz innych zadań zleconych gminie (związkom gmin, związkom powiatowo-gminnym) ustawami” wprowadza się dochody w kwocie 1 778,98 zł;</w:t>
      </w:r>
    </w:p>
    <w:p w:rsidR="00D0548D" w:rsidRDefault="00D0548D" w:rsidP="00D0548D">
      <w:pPr>
        <w:pStyle w:val="ListParagraph"/>
        <w:numPr>
          <w:ilvl w:val="0"/>
          <w:numId w:val="2"/>
        </w:numPr>
      </w:pPr>
      <w:r>
        <w:t>w dziale „Pomoc społeczna” w rozdziale „Pomoc dla cudzoziemców” w ramach paragrafu „Środki z Funduszu Pomocy na finansowanie lub dofinansowanie zadań bieżących w zakresie pomocy obywatelom Ukrainy” wprowadza się dochody w kwocie 16 500,00 zł;</w:t>
      </w:r>
    </w:p>
    <w:p w:rsidR="00D0548D" w:rsidRDefault="00D0548D" w:rsidP="00D0548D">
      <w:pPr>
        <w:pStyle w:val="ListParagraph"/>
        <w:numPr>
          <w:ilvl w:val="0"/>
          <w:numId w:val="2"/>
        </w:numPr>
      </w:pPr>
      <w:r>
        <w:t>w dziale „Gospodarka komunalna i ochrona środowiska” w rozdziale „Ochrona powietrza atmosferycznego i klimatu” w ramach paragrafu „Środki otrzymane od pozostałych jednostek zaliczanych do sektora finansów publicznych na realizacje zadań bieżących jednostek zaliczanych do sektora finansów publicznych” zwiększa się dochody o 30 000,00 zł do kwoty 65 000,00 zł;</w:t>
      </w:r>
    </w:p>
    <w:p w:rsidR="00D0548D" w:rsidRDefault="00D0548D" w:rsidP="00D0548D">
      <w:pPr>
        <w:pStyle w:val="Heading1"/>
      </w:pPr>
      <w:r>
        <w:t>Dokonuje się następujących zmniejszeń po stronie dochodów bieżących:</w:t>
      </w:r>
    </w:p>
    <w:p w:rsidR="00D0548D" w:rsidRDefault="00D0548D" w:rsidP="00D0548D">
      <w:pPr>
        <w:pStyle w:val="ListParagraph"/>
        <w:numPr>
          <w:ilvl w:val="0"/>
          <w:numId w:val="3"/>
        </w:numPr>
      </w:pPr>
      <w:r>
        <w:t>w dziale „Różne rozliczenia” w rozdziale „Uzupełnienie subwencji ogólnej dla jednostek samorządu terytorialnego” w ramach paragrafu „Środki na uzupełnienie dochodów gmin” zmniejsza się dochody o 867 425,85 zł do kwoty 0,00 zł;</w:t>
      </w:r>
    </w:p>
    <w:p w:rsidR="00D0548D" w:rsidRDefault="00D0548D" w:rsidP="00D0548D">
      <w:pPr>
        <w:pStyle w:val="ListParagraph"/>
        <w:numPr>
          <w:ilvl w:val="0"/>
          <w:numId w:val="3"/>
        </w:numPr>
      </w:pPr>
      <w:r>
        <w:t>w dziale „Różne rozliczenia” w rozdziale „Uzupełnienie subwencji ogólnej dla jednostek samorządu terytorialnego” w ramach paragrafu „Subwencje ogólne z budżetu państwa” zmniejsza się dochody o 7 536 003,97 zł do kwoty 0,00 zł;</w:t>
      </w:r>
    </w:p>
    <w:p w:rsidR="00D0548D" w:rsidRDefault="00D0548D" w:rsidP="00D0548D">
      <w:r>
        <w:t>Podsumowanie zmian dochodów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4985"/>
        <w:gridCol w:w="1359"/>
        <w:gridCol w:w="1359"/>
        <w:gridCol w:w="1359"/>
      </w:tblGrid>
      <w:tr w:rsidR="00D0548D" w:rsidTr="001F44EF">
        <w:trPr>
          <w:tblHeader/>
        </w:trPr>
        <w:tc>
          <w:tcPr>
            <w:tcW w:w="2750" w:type="pct"/>
            <w:shd w:val="clear" w:color="auto" w:fill="3C3F49"/>
          </w:tcPr>
          <w:p w:rsidR="00D0548D" w:rsidRDefault="00D0548D" w:rsidP="001F44EF">
            <w:pPr>
              <w:pStyle w:val="DefaultHeadingCell"/>
            </w:pPr>
            <w:r>
              <w:lastRenderedPageBreak/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D0548D" w:rsidRDefault="00D0548D" w:rsidP="001F44EF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D0548D" w:rsidRDefault="00D0548D" w:rsidP="001F44EF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D0548D" w:rsidRDefault="00D0548D" w:rsidP="001F44EF">
            <w:pPr>
              <w:pStyle w:val="DefaultHeadingCell"/>
            </w:pPr>
            <w:r>
              <w:t>Po zmianie</w:t>
            </w:r>
          </w:p>
        </w:tc>
      </w:tr>
      <w:tr w:rsidR="00D0548D" w:rsidTr="001F44EF">
        <w:tc>
          <w:tcPr>
            <w:tcW w:w="2750" w:type="pct"/>
            <w:shd w:val="clear" w:color="auto" w:fill="FFFFFF"/>
          </w:tcPr>
          <w:p w:rsidR="00D0548D" w:rsidRDefault="00D0548D" w:rsidP="001F44EF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61 315 587,80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62 253 507,78</w:t>
            </w:r>
          </w:p>
        </w:tc>
      </w:tr>
      <w:tr w:rsidR="00D0548D" w:rsidTr="001F44EF">
        <w:tc>
          <w:tcPr>
            <w:tcW w:w="2750" w:type="pct"/>
            <w:shd w:val="clear" w:color="auto" w:fill="FFFFFF"/>
          </w:tcPr>
          <w:p w:rsidR="00D0548D" w:rsidRDefault="00D0548D" w:rsidP="001F44EF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46 577 528,50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47 515 448,48</w:t>
            </w:r>
          </w:p>
        </w:tc>
      </w:tr>
      <w:tr w:rsidR="00D0548D" w:rsidTr="001F44EF">
        <w:tc>
          <w:tcPr>
            <w:tcW w:w="2750" w:type="pct"/>
            <w:shd w:val="clear" w:color="auto" w:fill="FFFFFF"/>
          </w:tcPr>
          <w:p w:rsidR="00D0548D" w:rsidRDefault="00D0548D" w:rsidP="001F44EF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66 695,50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889 641,00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956 336,50</w:t>
            </w:r>
          </w:p>
        </w:tc>
      </w:tr>
      <w:tr w:rsidR="00D0548D" w:rsidTr="001F44EF">
        <w:tc>
          <w:tcPr>
            <w:tcW w:w="2750" w:type="pct"/>
            <w:shd w:val="clear" w:color="auto" w:fill="FFFFFF"/>
          </w:tcPr>
          <w:p w:rsidR="00D0548D" w:rsidRDefault="00D0548D" w:rsidP="001F44EF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577 435,00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18 278,98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595 713,98</w:t>
            </w:r>
          </w:p>
        </w:tc>
      </w:tr>
      <w:tr w:rsidR="00D0548D" w:rsidTr="001F44EF">
        <w:tc>
          <w:tcPr>
            <w:tcW w:w="2750" w:type="pct"/>
            <w:shd w:val="clear" w:color="auto" w:fill="FFFFFF"/>
          </w:tcPr>
          <w:p w:rsidR="00D0548D" w:rsidRDefault="00D0548D" w:rsidP="001F44EF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2 432 229,00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30 000,00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2 462 229,00</w:t>
            </w:r>
          </w:p>
        </w:tc>
      </w:tr>
    </w:tbl>
    <w:p w:rsidR="00D0548D" w:rsidRDefault="00D0548D" w:rsidP="00D0548D"/>
    <w:p w:rsidR="00D0548D" w:rsidRDefault="00D0548D" w:rsidP="00D0548D">
      <w:pPr>
        <w:pStyle w:val="Heading1"/>
      </w:pPr>
      <w:r>
        <w:t>WYDATKI</w:t>
      </w:r>
    </w:p>
    <w:p w:rsidR="00D0548D" w:rsidRDefault="00D0548D" w:rsidP="00D0548D">
      <w:r>
        <w:t>Wydatki budżetu  Gminy Czerniejewo na rok 2025 zostają zwiększone o kwotę 937 919,98 zł do kwoty 66 068 474,75 zł, w tym:</w:t>
      </w:r>
    </w:p>
    <w:p w:rsidR="00D0548D" w:rsidRDefault="00D0548D" w:rsidP="00D0548D">
      <w:pPr>
        <w:pStyle w:val="ListParagraph"/>
        <w:numPr>
          <w:ilvl w:val="0"/>
          <w:numId w:val="4"/>
        </w:numPr>
      </w:pPr>
      <w:r>
        <w:t>wydatki bieżące ulegają zwiększeniu o kwotę 937 919,98 zł do kwoty 46 113 792,50 zł,</w:t>
      </w:r>
    </w:p>
    <w:p w:rsidR="00D0548D" w:rsidRDefault="00D0548D" w:rsidP="00D0548D">
      <w:pPr>
        <w:pStyle w:val="ListParagraph"/>
        <w:numPr>
          <w:ilvl w:val="0"/>
          <w:numId w:val="4"/>
        </w:numPr>
      </w:pPr>
      <w:r>
        <w:t>wydatki majątkowe nie uległy zmianie.</w:t>
      </w:r>
    </w:p>
    <w:p w:rsidR="00D0548D" w:rsidRDefault="00D0548D" w:rsidP="00D0548D">
      <w:pPr>
        <w:pStyle w:val="Heading1"/>
      </w:pPr>
      <w:r>
        <w:t>Dokonuje się następujących zwiększeń po stronie wydatków bieżących:</w:t>
      </w:r>
    </w:p>
    <w:p w:rsidR="00D0548D" w:rsidRDefault="00D0548D" w:rsidP="00D0548D">
      <w:pPr>
        <w:pStyle w:val="ListParagraph"/>
        <w:numPr>
          <w:ilvl w:val="0"/>
          <w:numId w:val="5"/>
        </w:numPr>
      </w:pPr>
      <w:r>
        <w:t>w dziale „Transport i łączność” w rozdziale „Lokalny transport zbiorowy” w ramach paragrafu „Zakup usług pozostałych” zwiększa się wydatki o 892 416,37 zł do kwoty 999 363,39 zł;</w:t>
      </w:r>
    </w:p>
    <w:p w:rsidR="00D0548D" w:rsidRDefault="00D0548D" w:rsidP="00D0548D">
      <w:pPr>
        <w:pStyle w:val="ListParagraph"/>
        <w:numPr>
          <w:ilvl w:val="0"/>
          <w:numId w:val="5"/>
        </w:numPr>
      </w:pPr>
      <w:r>
        <w:t>w dziale „Pomoc społeczna” w rozdziale „Ośrodki pomocy społecznej” w ramach paragrafu „Świadczenia społeczne” wprowadza się wydatki w kwocie 1 778,98 zł;</w:t>
      </w:r>
    </w:p>
    <w:p w:rsidR="00D0548D" w:rsidRDefault="00D0548D" w:rsidP="00D0548D">
      <w:pPr>
        <w:pStyle w:val="ListParagraph"/>
        <w:numPr>
          <w:ilvl w:val="0"/>
          <w:numId w:val="5"/>
        </w:numPr>
      </w:pPr>
      <w:r>
        <w:t>w dziale „Pomoc społeczna” w rozdziale „Pomoc dla cudzoziemców” w ramach paragrafu „Świadczenia społeczne wypłacane obywatelom Ukrainy przebywającym na terytorium RP” wprowadza się wydatki w kwocie 16 500,00 zł;</w:t>
      </w:r>
    </w:p>
    <w:p w:rsidR="00D0548D" w:rsidRDefault="00D0548D" w:rsidP="00D0548D">
      <w:pPr>
        <w:pStyle w:val="ListParagraph"/>
        <w:numPr>
          <w:ilvl w:val="0"/>
          <w:numId w:val="5"/>
        </w:numPr>
      </w:pPr>
      <w:r>
        <w:t>w dziale „Gospodarka komunalna i ochrona środowiska” w rozdziale „Gospodarka odpadami komunalnymi” w ramach paragrafu „Dotacja celowa na pomoc finansową udzielaną między jednostkami samorządu terytorialnego na dofinansowanie własnych zadań bieżących” zwiększa się wydatki o 3 887,44 zł do kwoty 1 532 109,44 zł;</w:t>
      </w:r>
    </w:p>
    <w:p w:rsidR="00D0548D" w:rsidRDefault="00D0548D" w:rsidP="00D0548D">
      <w:pPr>
        <w:pStyle w:val="ListParagraph"/>
        <w:numPr>
          <w:ilvl w:val="0"/>
          <w:numId w:val="5"/>
        </w:numPr>
      </w:pPr>
      <w:r>
        <w:t>w dziale „Gospodarka komunalna i ochrona środowiska” w rozdziale „Ochrona powietrza atmosferycznego i klimatu” w ramach paragrafu „Zakup materiałów i wyposażenia” zwiększa się wydatki o 30 000,00 zł do kwoty 37 000,00 zł;</w:t>
      </w:r>
    </w:p>
    <w:p w:rsidR="00D0548D" w:rsidRDefault="00D0548D" w:rsidP="00D0548D">
      <w:pPr>
        <w:pStyle w:val="ListParagraph"/>
        <w:numPr>
          <w:ilvl w:val="0"/>
          <w:numId w:val="5"/>
        </w:numPr>
      </w:pPr>
      <w:r>
        <w:t>w dziale „Gospodarka komunalna i ochrona środowiska” w rozdziale „Schroniska dla zwierząt” w ramach paragrafu „Dotacja celowa przekazana gminie na zadania bieżące realizowane na podstawie porozumień (umów) między jednostkami samorządu terytorialnego” zwiększa się wydatki o 6 500,00 zł do kwoty 26 500,00 zł;</w:t>
      </w:r>
    </w:p>
    <w:p w:rsidR="00D0548D" w:rsidRDefault="00D0548D" w:rsidP="00D0548D">
      <w:pPr>
        <w:pStyle w:val="Heading1"/>
      </w:pPr>
      <w:r>
        <w:t>Dokonuje się następujących zmniejszeń po stronie wydatków bieżących:</w:t>
      </w:r>
    </w:p>
    <w:p w:rsidR="00D0548D" w:rsidRDefault="00D0548D" w:rsidP="00D0548D">
      <w:pPr>
        <w:pStyle w:val="ListParagraph"/>
        <w:numPr>
          <w:ilvl w:val="0"/>
          <w:numId w:val="6"/>
        </w:numPr>
      </w:pPr>
      <w:r>
        <w:t>w dziale „Gospodarka komunalna i ochrona środowiska” w rozdziale „Gospodarka odpadami komunalnymi” w ramach paragrafu „Zakup usług pozostałych” zmniejsza się wydatki o 5 630,51 zł do kwoty 1 011 995,49 zł;</w:t>
      </w:r>
    </w:p>
    <w:p w:rsidR="00D0548D" w:rsidRDefault="00D0548D" w:rsidP="00D0548D">
      <w:pPr>
        <w:pStyle w:val="ListParagraph"/>
        <w:numPr>
          <w:ilvl w:val="0"/>
          <w:numId w:val="6"/>
        </w:numPr>
      </w:pPr>
      <w:r>
        <w:t>w dziale „Gospodarka komunalna i ochrona środowiska” w rozdziale „Utrzymanie zieleni w miastach i gminach” w ramach paragrafu „Zakup materiałów i wyposażenia” zmniejsza się wydatki o 7 532,30 zł do kwoty 32 467,70 zł;</w:t>
      </w:r>
    </w:p>
    <w:p w:rsidR="00D0548D" w:rsidRDefault="00D0548D" w:rsidP="00D0548D">
      <w:pPr>
        <w:pStyle w:val="Heading1"/>
      </w:pPr>
      <w:r>
        <w:t>Dokonuje się następujących zwiększeń po stronie wydatków majątkowych:</w:t>
      </w:r>
    </w:p>
    <w:p w:rsidR="00D0548D" w:rsidRDefault="00D0548D" w:rsidP="00D0548D">
      <w:pPr>
        <w:pStyle w:val="ListParagraph"/>
        <w:numPr>
          <w:ilvl w:val="0"/>
          <w:numId w:val="7"/>
        </w:numPr>
      </w:pPr>
      <w:r>
        <w:t xml:space="preserve">w dziale „Transport i łączność” w rozdziale „Drogi publiczne powiatowe” w ramach paragrafu „Dotacja celowa na pomoc finansową udzielaną między jednostkami samorządu terytorialnego na dofinansowanie własnych zadań inwestycyjnych i zakupów inwestycyjnych” (dotyczy </w:t>
      </w:r>
      <w:r>
        <w:lastRenderedPageBreak/>
        <w:t>zadania Pomoc finansowa dla Powiatu Gnieźnieńskiego z przeznaczeniem na realizację zadań przy drogach powiatowych w 2025 roku) wprowadza się wydatki w kwocie 600 000,00 zł;</w:t>
      </w:r>
    </w:p>
    <w:p w:rsidR="00D0548D" w:rsidRDefault="00D0548D" w:rsidP="00D0548D">
      <w:pPr>
        <w:pStyle w:val="ListParagraph"/>
        <w:numPr>
          <w:ilvl w:val="0"/>
          <w:numId w:val="7"/>
        </w:numPr>
      </w:pPr>
      <w:r>
        <w:t>w dziale „Transport i łączność” w rozdziale „Drogi publiczne gminne” w ramach paragrafu „Dotacja celowa na pomoc finansową udzielaną między jednostkami samorządu terytorialnego na dofinansowanie własnych zadań inwestycyjnych i zakupów inwestycyjnych” (dotyczy zadania Pomoc finansowa dla Powiatu Gnieźnieńskiego z przeznaczeniem na realizację zadań przy drogach powiatowych w 2025 roku) wprowadza się wydatki w kwocie 30 000,00 zł;</w:t>
      </w:r>
    </w:p>
    <w:p w:rsidR="00D0548D" w:rsidRDefault="00D0548D" w:rsidP="00D0548D">
      <w:pPr>
        <w:pStyle w:val="Heading1"/>
      </w:pPr>
      <w:r>
        <w:t>Dokonuje się następujących zmniejszeń po stronie wydatków majątkowych:</w:t>
      </w:r>
    </w:p>
    <w:p w:rsidR="00D0548D" w:rsidRDefault="00D0548D" w:rsidP="00D0548D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paragrafu „Wydatki inwestycyjne jednostek budżetowych” (dotyczy zadania Modernizacja dróg na terenie gminy Czerniejewo ( w tym środki Funduszu sołeckiego sołectw Pawłowo_13.000; Żydowo_15 000; Goranin_10 000;Szczytniki Czerniejewskie_12 000;Kąpiel_13 672,95; oraz wkład własny do RFRD na modernizację drogi Goraniec -Pawłowo))) zmniejsza się wydatki o 630 000,00 zł do kwoty 7 329 741,70 zł;</w:t>
      </w:r>
    </w:p>
    <w:p w:rsidR="00D0548D" w:rsidRDefault="00D0548D" w:rsidP="00D0548D">
      <w:r>
        <w:t>Podsumowanie zmian wydatków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4985"/>
        <w:gridCol w:w="1359"/>
        <w:gridCol w:w="1359"/>
        <w:gridCol w:w="1359"/>
      </w:tblGrid>
      <w:tr w:rsidR="00D0548D" w:rsidTr="001F44EF">
        <w:trPr>
          <w:tblHeader/>
        </w:trPr>
        <w:tc>
          <w:tcPr>
            <w:tcW w:w="2750" w:type="pct"/>
            <w:shd w:val="clear" w:color="auto" w:fill="3C3F49"/>
          </w:tcPr>
          <w:p w:rsidR="00D0548D" w:rsidRDefault="00D0548D" w:rsidP="001F44EF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D0548D" w:rsidRDefault="00D0548D" w:rsidP="001F44EF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D0548D" w:rsidRDefault="00D0548D" w:rsidP="001F44EF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D0548D" w:rsidRDefault="00D0548D" w:rsidP="001F44EF">
            <w:pPr>
              <w:pStyle w:val="DefaultHeadingCell"/>
            </w:pPr>
            <w:r>
              <w:t>Po zmianie</w:t>
            </w:r>
          </w:p>
        </w:tc>
      </w:tr>
      <w:tr w:rsidR="00D0548D" w:rsidTr="001F44EF">
        <w:tc>
          <w:tcPr>
            <w:tcW w:w="2750" w:type="pct"/>
            <w:shd w:val="clear" w:color="auto" w:fill="FFFFFF"/>
          </w:tcPr>
          <w:p w:rsidR="00D0548D" w:rsidRDefault="00D0548D" w:rsidP="001F44EF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65 130 554,77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66 068 474,75</w:t>
            </w:r>
          </w:p>
        </w:tc>
      </w:tr>
      <w:tr w:rsidR="00D0548D" w:rsidTr="001F44EF">
        <w:tc>
          <w:tcPr>
            <w:tcW w:w="2750" w:type="pct"/>
            <w:shd w:val="clear" w:color="auto" w:fill="FFFFFF"/>
          </w:tcPr>
          <w:p w:rsidR="00D0548D" w:rsidRDefault="00D0548D" w:rsidP="001F44EF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45 175 872,52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937 919,98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46 113 792,50</w:t>
            </w:r>
          </w:p>
        </w:tc>
      </w:tr>
      <w:tr w:rsidR="00D0548D" w:rsidTr="001F44EF">
        <w:tc>
          <w:tcPr>
            <w:tcW w:w="2750" w:type="pct"/>
            <w:shd w:val="clear" w:color="auto" w:fill="FFFFFF"/>
          </w:tcPr>
          <w:p w:rsidR="00D0548D" w:rsidRDefault="00D0548D" w:rsidP="001F44EF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451 947,02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892 416,37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1 344 363,39</w:t>
            </w:r>
          </w:p>
        </w:tc>
      </w:tr>
      <w:tr w:rsidR="00D0548D" w:rsidTr="001F44EF">
        <w:tc>
          <w:tcPr>
            <w:tcW w:w="2750" w:type="pct"/>
            <w:shd w:val="clear" w:color="auto" w:fill="FFFFFF"/>
          </w:tcPr>
          <w:p w:rsidR="00D0548D" w:rsidRDefault="00D0548D" w:rsidP="001F44EF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3 214 199,00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18 278,98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3 232 477,98</w:t>
            </w:r>
          </w:p>
        </w:tc>
      </w:tr>
      <w:tr w:rsidR="00D0548D" w:rsidTr="001F44EF">
        <w:tc>
          <w:tcPr>
            <w:tcW w:w="2750" w:type="pct"/>
            <w:shd w:val="clear" w:color="auto" w:fill="FFFFFF"/>
          </w:tcPr>
          <w:p w:rsidR="00D0548D" w:rsidRDefault="00D0548D" w:rsidP="001F44EF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4 110 433,00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27 224,63</w:t>
            </w:r>
          </w:p>
        </w:tc>
        <w:tc>
          <w:tcPr>
            <w:tcW w:w="750" w:type="pct"/>
            <w:shd w:val="clear" w:color="auto" w:fill="FFFFFF"/>
          </w:tcPr>
          <w:p w:rsidR="00D0548D" w:rsidRDefault="00D0548D" w:rsidP="001F44EF">
            <w:pPr>
              <w:pStyle w:val="DefaultFooterValueCell"/>
            </w:pPr>
            <w:r>
              <w:t>4 137 657,63</w:t>
            </w:r>
          </w:p>
        </w:tc>
      </w:tr>
    </w:tbl>
    <w:p w:rsidR="00D0548D" w:rsidRDefault="00D0548D" w:rsidP="00D0548D"/>
    <w:p w:rsidR="00D0548D" w:rsidRDefault="00D0548D" w:rsidP="00D0548D">
      <w:pPr>
        <w:pStyle w:val="Heading1"/>
      </w:pPr>
      <w:r>
        <w:t>PRZYCHODY</w:t>
      </w:r>
    </w:p>
    <w:p w:rsidR="00D0548D" w:rsidRDefault="00D0548D" w:rsidP="00D0548D">
      <w:pPr>
        <w:pStyle w:val="ParagraphLeftAlign"/>
      </w:pPr>
      <w:r>
        <w:t>Przychody budżetu  Gminy Czerniejewo na rok 2025 nie uległy zmianie.</w:t>
      </w:r>
    </w:p>
    <w:p w:rsidR="00D0548D" w:rsidRDefault="00D0548D" w:rsidP="00D0548D">
      <w:pPr>
        <w:pStyle w:val="Heading1"/>
      </w:pPr>
      <w:r>
        <w:t>ROZCHODY</w:t>
      </w:r>
    </w:p>
    <w:p w:rsidR="00D0548D" w:rsidRDefault="00D0548D" w:rsidP="00D0548D">
      <w:pPr>
        <w:pStyle w:val="ParagraphLeftAlign"/>
      </w:pPr>
      <w:r>
        <w:t>Rozchody budżetu  Gminy Czerniejewo na rok 2025 nie uległy zmianie.</w:t>
      </w:r>
    </w:p>
    <w:p w:rsidR="00E01AAA" w:rsidRDefault="00E01AAA"/>
    <w:sectPr w:rsidR="00E0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41F"/>
    <w:multiLevelType w:val="multilevel"/>
    <w:tmpl w:val="BB4260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6F46493"/>
    <w:multiLevelType w:val="multilevel"/>
    <w:tmpl w:val="1A7A3A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DFC750D"/>
    <w:multiLevelType w:val="multilevel"/>
    <w:tmpl w:val="693218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518452A"/>
    <w:multiLevelType w:val="multilevel"/>
    <w:tmpl w:val="8D324E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356700"/>
    <w:multiLevelType w:val="multilevel"/>
    <w:tmpl w:val="7086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F6AD07B"/>
    <w:multiLevelType w:val="multilevel"/>
    <w:tmpl w:val="4CE44D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BFF7C02"/>
    <w:multiLevelType w:val="multilevel"/>
    <w:tmpl w:val="1B8660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FB99D27"/>
    <w:multiLevelType w:val="multilevel"/>
    <w:tmpl w:val="5C3028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7782202">
    <w:abstractNumId w:val="6"/>
  </w:num>
  <w:num w:numId="2" w16cid:durableId="1806772810">
    <w:abstractNumId w:val="7"/>
  </w:num>
  <w:num w:numId="3" w16cid:durableId="570508777">
    <w:abstractNumId w:val="3"/>
  </w:num>
  <w:num w:numId="4" w16cid:durableId="1378626217">
    <w:abstractNumId w:val="5"/>
  </w:num>
  <w:num w:numId="5" w16cid:durableId="646592578">
    <w:abstractNumId w:val="0"/>
  </w:num>
  <w:num w:numId="6" w16cid:durableId="962734589">
    <w:abstractNumId w:val="4"/>
  </w:num>
  <w:num w:numId="7" w16cid:durableId="1794323919">
    <w:abstractNumId w:val="1"/>
  </w:num>
  <w:num w:numId="8" w16cid:durableId="2121027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8D"/>
    <w:rsid w:val="00315431"/>
    <w:rsid w:val="0046314C"/>
    <w:rsid w:val="00663B92"/>
    <w:rsid w:val="00D0548D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A4EB7-5C3A-4265-A591-C9BC75D8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48D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4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4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4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4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4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4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4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4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4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4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48D"/>
    <w:rPr>
      <w:b/>
      <w:bCs/>
      <w:smallCaps/>
      <w:color w:val="2F5496" w:themeColor="accent1" w:themeShade="BF"/>
      <w:spacing w:val="5"/>
    </w:rPr>
  </w:style>
  <w:style w:type="paragraph" w:customStyle="1" w:styleId="Heading1">
    <w:name w:val="Heading1"/>
    <w:rsid w:val="00D0548D"/>
    <w:pPr>
      <w:keepNext/>
      <w:spacing w:line="240" w:lineRule="auto"/>
      <w:contextualSpacing/>
      <w:jc w:val="both"/>
    </w:pPr>
    <w:rPr>
      <w:rFonts w:ascii="Times New Roman" w:eastAsiaTheme="minorEastAsia" w:hAnsi="Times New Roman" w:cs="Times New Roman"/>
      <w:b/>
      <w:kern w:val="0"/>
      <w:sz w:val="28"/>
      <w:szCs w:val="28"/>
      <w:lang w:eastAsia="pl-PL"/>
      <w14:ligatures w14:val="none"/>
    </w:rPr>
  </w:style>
  <w:style w:type="paragraph" w:customStyle="1" w:styleId="ListParagraph">
    <w:name w:val="ListParagraph"/>
    <w:basedOn w:val="Normalny"/>
    <w:rsid w:val="00D0548D"/>
    <w:pPr>
      <w:contextualSpacing/>
      <w:jc w:val="left"/>
    </w:pPr>
  </w:style>
  <w:style w:type="paragraph" w:customStyle="1" w:styleId="ResolutionTitle">
    <w:name w:val="ResolutionTitle"/>
    <w:rsid w:val="00D0548D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ParagraphLeftAlign">
    <w:name w:val="ParagraphLeftAlign"/>
    <w:rsid w:val="00D0548D"/>
    <w:pPr>
      <w:spacing w:line="276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DefaultHeadingCell">
    <w:name w:val="Default_HeadingCell"/>
    <w:basedOn w:val="Normalny"/>
    <w:rsid w:val="00D0548D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D0548D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ExplanationChangesTitleRowCell">
    <w:name w:val="Default_ExplanationChanges_TitleRowCell"/>
    <w:basedOn w:val="Normalny"/>
    <w:rsid w:val="00D0548D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ExplanationChangesSectionRowCell">
    <w:name w:val="Default_ExplanationChanges_SectionRowCell"/>
    <w:basedOn w:val="Normalny"/>
    <w:rsid w:val="00D0548D"/>
    <w:pPr>
      <w:spacing w:before="17" w:after="17"/>
      <w:ind w:left="113" w:right="113"/>
      <w:jc w:val="right"/>
    </w:pPr>
    <w:rPr>
      <w:sz w:val="15"/>
      <w:szCs w:val="15"/>
    </w:rPr>
  </w:style>
  <w:style w:type="table" w:customStyle="1" w:styleId="DefaultTablePublink">
    <w:name w:val="Default_Table_Publink"/>
    <w:rsid w:val="00D0548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2025-01-20T10:29:00Z</dcterms:created>
  <dcterms:modified xsi:type="dcterms:W3CDTF">2025-01-20T10:29:00Z</dcterms:modified>
</cp:coreProperties>
</file>