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351B8" w14:textId="77777777" w:rsidR="00A77B3E" w:rsidRDefault="00A77B3E">
      <w:pPr>
        <w:ind w:left="5669"/>
        <w:jc w:val="left"/>
        <w:rPr>
          <w:sz w:val="20"/>
        </w:rPr>
      </w:pPr>
    </w:p>
    <w:p w14:paraId="3BA2C467" w14:textId="46D97749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VII/</w:t>
      </w:r>
      <w:r w:rsidR="004F792F">
        <w:rPr>
          <w:b/>
          <w:caps/>
        </w:rPr>
        <w:t>44</w:t>
      </w:r>
      <w:r>
        <w:rPr>
          <w:b/>
          <w:caps/>
        </w:rPr>
        <w:t>/24</w:t>
      </w:r>
      <w:r>
        <w:rPr>
          <w:b/>
          <w:caps/>
        </w:rPr>
        <w:br/>
        <w:t>Rady Miasta i Gminy Czerniejewo</w:t>
      </w:r>
    </w:p>
    <w:p w14:paraId="6E5584F9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30 października 2024 r.</w:t>
      </w:r>
    </w:p>
    <w:p w14:paraId="61DB3153" w14:textId="77777777" w:rsidR="00A77B3E" w:rsidRDefault="00000000">
      <w:pPr>
        <w:keepNext/>
        <w:spacing w:after="480"/>
        <w:jc w:val="center"/>
      </w:pPr>
      <w:r>
        <w:rPr>
          <w:b/>
        </w:rPr>
        <w:t>w sprawie zmiany miejscowego planu zagospodarowania przestrzennego terenu położonego w Żydowie</w:t>
      </w:r>
    </w:p>
    <w:p w14:paraId="31003A82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 5 ustawy z dnia 8 marca 1990 r. o samorządzie gminnym (</w:t>
      </w:r>
      <w:proofErr w:type="spellStart"/>
      <w:r>
        <w:t>t.j</w:t>
      </w:r>
      <w:proofErr w:type="spellEnd"/>
      <w:r>
        <w:t>. Dz.U. 2024 poz. 1465) i art. 20 ust. 1 ustawy z dnia 27 marca 2003 r. o planowaniu i zagospodarowaniu przestrzennym (</w:t>
      </w:r>
      <w:proofErr w:type="spellStart"/>
      <w:r>
        <w:t>t.j</w:t>
      </w:r>
      <w:proofErr w:type="spellEnd"/>
      <w:r>
        <w:t>. Dz.U. 2024 poz. 1130) Rada Miasta i Gminy Czerniejewo uchwala</w:t>
      </w:r>
      <w:r>
        <w:rPr>
          <w:b/>
          <w:color w:val="000000"/>
          <w:u w:color="000000"/>
        </w:rPr>
        <w:t>,</w:t>
      </w:r>
      <w:r>
        <w:rPr>
          <w:color w:val="000000"/>
          <w:u w:color="000000"/>
        </w:rPr>
        <w:t xml:space="preserve"> co następuje:</w:t>
      </w:r>
    </w:p>
    <w:p w14:paraId="70D162A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Uchwala się zmianę miejscowego planu zagospodarowania przestrzennego terenu położonego w Żydowie, zwanego dalej „planem”, po stwierdzeniu, że nie narusza on ustaleń Studium uwarunkowań i kierunków zagospodarowania przestrzennego gminy Czerniejewo, uchwalonego uchwałą nr XXXI/194/2001 Rady Miejskiej Gminy Czerniejewo z dnia 20 listopada 2001 r.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zmianami.</w:t>
      </w:r>
    </w:p>
    <w:p w14:paraId="2BC2307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Załączniki do uchwały stanowią:</w:t>
      </w:r>
    </w:p>
    <w:p w14:paraId="53CA9EB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część graficzna planu w skali 1:1000, zwana dalej „rysunkiem planu” – z</w:t>
      </w:r>
      <w:r>
        <w:rPr>
          <w:i/>
          <w:color w:val="000000"/>
          <w:u w:color="000000"/>
        </w:rPr>
        <w:t>ałącznik nr 1</w:t>
      </w:r>
      <w:r>
        <w:rPr>
          <w:color w:val="000000"/>
          <w:u w:color="000000"/>
        </w:rPr>
        <w:t>;</w:t>
      </w:r>
    </w:p>
    <w:p w14:paraId="1F38EAD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rozstrzygnięcie Rady Miasta i Gminy Czerniejewo o sposobie rozpatrzenia uwag do projektu planu – </w:t>
      </w:r>
      <w:r>
        <w:rPr>
          <w:i/>
          <w:color w:val="000000"/>
          <w:u w:color="000000"/>
        </w:rPr>
        <w:t>załącznik nr 2</w:t>
      </w:r>
      <w:r>
        <w:rPr>
          <w:color w:val="000000"/>
          <w:u w:color="000000"/>
        </w:rPr>
        <w:t>;</w:t>
      </w:r>
    </w:p>
    <w:p w14:paraId="659611B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rozstrzygnięcie Rady Miasta i Gminy Czerniejewo o sposobie realizacji, zapisanych w planie inwestycji z zakresu infrastruktury technicznej, które należą do zadań własnych gminy oraz zasadach ich finansowania, zgodnie z przepisami o finansach publicznych – </w:t>
      </w:r>
      <w:r>
        <w:rPr>
          <w:i/>
          <w:color w:val="000000"/>
          <w:u w:color="000000"/>
        </w:rPr>
        <w:t>załącznik nr 3</w:t>
      </w:r>
      <w:r>
        <w:rPr>
          <w:color w:val="000000"/>
          <w:u w:color="000000"/>
        </w:rPr>
        <w:t>;</w:t>
      </w:r>
    </w:p>
    <w:p w14:paraId="4931C07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dane przestrzenne dotyczące planu – </w:t>
      </w:r>
      <w:r>
        <w:rPr>
          <w:i/>
          <w:color w:val="000000"/>
          <w:u w:color="000000"/>
        </w:rPr>
        <w:t>załącznik nr 4</w:t>
      </w:r>
      <w:r>
        <w:rPr>
          <w:color w:val="000000"/>
          <w:u w:color="000000"/>
        </w:rPr>
        <w:t>;</w:t>
      </w:r>
    </w:p>
    <w:p w14:paraId="14B1772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Granice obszaru objętego planem określono na rysunku planu.</w:t>
      </w:r>
    </w:p>
    <w:p w14:paraId="7735493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Ilekroć w uchwale jest mowa o:</w:t>
      </w:r>
    </w:p>
    <w:p w14:paraId="5247B83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 xml:space="preserve">działce </w:t>
      </w:r>
      <w:r>
        <w:rPr>
          <w:color w:val="000000"/>
          <w:u w:color="000000"/>
        </w:rPr>
        <w:t>– należy przez to rozumieć działkę budowlaną w rozumieniu ustawy o planowaniu i zagospodarowaniu przestrzennym;</w:t>
      </w:r>
    </w:p>
    <w:p w14:paraId="24724CE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nieprzekraczalnej linii zabudowy</w:t>
      </w:r>
      <w:r>
        <w:rPr>
          <w:color w:val="000000"/>
          <w:u w:color="000000"/>
        </w:rPr>
        <w:t xml:space="preserve"> – należy przez to rozumieć linię, na której może być umieszczona ściana frontowa projektowanego budynku bez prawa jej przekraczania w kierunku linii rozgraniczającej, za wyjątkiem takich elementów architektonicznych, jak: schody zewnętrzne, tarasy, balkony, gzymsy, okapy, rynny, przedsionki, wiatrołapy oraz inne detale wystroju architektonicznego, dla których dopuszcza się wysunięcie poza tę linię na odległość nie większą niż 1,5 m,</w:t>
      </w:r>
    </w:p>
    <w:p w14:paraId="4FFDF61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nieuciążliwym przemyśle</w:t>
      </w:r>
      <w:r>
        <w:rPr>
          <w:color w:val="000000"/>
          <w:u w:color="000000"/>
        </w:rPr>
        <w:t xml:space="preserve"> – należy przez to rozumieć produkcję i przemysł, który nie powoduje przekroczenia standardów jakości środowiska poza terenem, do którego inwestor posiada tytuł prawny, zgodnie z przepisami odrębnymi.</w:t>
      </w:r>
    </w:p>
    <w:p w14:paraId="5CD7A47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Ustala się następujące przeznaczenie terenów: teren usług lub produkcji, oznaczony symbolem </w:t>
      </w:r>
      <w:r>
        <w:rPr>
          <w:b/>
          <w:color w:val="000000"/>
          <w:u w:color="000000"/>
        </w:rPr>
        <w:t>U-P</w:t>
      </w:r>
      <w:r>
        <w:rPr>
          <w:color w:val="000000"/>
          <w:u w:color="000000"/>
        </w:rPr>
        <w:t>.</w:t>
      </w:r>
    </w:p>
    <w:p w14:paraId="57CCE1E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Ustala się następujące zasady ochrony i kształtowania ładu przestrzennego:</w:t>
      </w:r>
    </w:p>
    <w:p w14:paraId="6A02A2F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nakaz sytuowania budynków z uwzględnieniem wyznaczonych na rysunku planu nieprzekraczalnych linii zabudowy, z uwzględnieniem pkt. 2;</w:t>
      </w:r>
    </w:p>
    <w:p w14:paraId="023203D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istniejących budynków lub ich części zlokalizowanych poza wyznaczonymi liniami zabudowy: dopuszczenie ich zachowania, w tym przebudowy, nadbudowy i remontu, z zachowaniem pozostałych ustaleń planu, a w przypadku rozbudowy dodatkowo nakaz uwzględnienia, dla części rozbudowywanej, wyznaczonych na rysunku planu nieprzekraczalnych linii zabudowy.</w:t>
      </w:r>
    </w:p>
    <w:p w14:paraId="53C943F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Ustala się następujące zasady ochrony środowiska, przyrody i krajobrazu oraz zasady kształtowania krajobrazu:</w:t>
      </w:r>
    </w:p>
    <w:p w14:paraId="6B4128C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nakaz, aby oddziaływanie z instalacji, związanych z przeznaczeniem terenu, nie powodowało przekroczenia standardów jakości środowiska, zgodnie z przepisami odrębnymi;</w:t>
      </w:r>
    </w:p>
    <w:p w14:paraId="3DC7620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ewentualna uciążliwość bądź szkodliwość dla środowiska wywołana przez obiekty produkcyjne i inne nie może wykraczać poza teren lokalizacji obiektu, a tym samym wywoływać konieczności ustanowienia strefy ochronnej;</w:t>
      </w:r>
    </w:p>
    <w:p w14:paraId="250824F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zakaz lokalizacji zakładów o zwiększonym ryzyku lub dużym ryzyku wystąpienia poważnej awarii przemysłowej, zgodnie z przepisami odrębnymi;</w:t>
      </w:r>
    </w:p>
    <w:p w14:paraId="447F1F0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zakaz składowania odpadów niebezpiecznych oraz retencji powierzchniowej odpadów niebezpiecznych;</w:t>
      </w:r>
    </w:p>
    <w:p w14:paraId="5BD7113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dopuszczenie lokalizacji zbiorników retencyjnych dla wód opadowych i roztopowych na terenie działek;</w:t>
      </w:r>
    </w:p>
    <w:p w14:paraId="64BC162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 zakresie zaopatrzenia w ciepło ustala się stosowanie paliw i urządzeń spełniających wymagania uchwały Sejmiku Województwa Wielkopolskiego w sprawie wprowadzenia, na obszarze województwa wielkopolskiego, ograniczeń lub zakazów w zakresie eksploatacji instalacji, w których następuje spalanie paliw, zgodnie z warunkami technicznymi i przepisami szczególnymi;</w:t>
      </w:r>
    </w:p>
    <w:p w14:paraId="1EAA2E8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nakaz uwzględnienia wszelkich ograniczeń w zagospodarowaniu terenu wynikających z położenia w granicach Głównego Zbiornika Wód Podziemnych nr 143 „</w:t>
      </w:r>
      <w:proofErr w:type="spellStart"/>
      <w:r>
        <w:rPr>
          <w:color w:val="000000"/>
          <w:u w:color="000000"/>
        </w:rPr>
        <w:t>Subzbiornik</w:t>
      </w:r>
      <w:proofErr w:type="spellEnd"/>
      <w:r>
        <w:rPr>
          <w:color w:val="000000"/>
          <w:u w:color="000000"/>
        </w:rPr>
        <w:t xml:space="preserve"> Inowrocław - Gniezno” oraz w granicach Głównego Zbiornika Wód Podziemnych nr 144 „Dolina Kopalna Wielkopolska”.</w:t>
      </w:r>
    </w:p>
    <w:p w14:paraId="01C7EDE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 zakresie terenów wymagających określenia zasad ochrony dziedzictwa kulturowego i zabytków, w tym krajobrazów kulturowych, oraz dóbr kultury współczesnej ustala się:</w:t>
      </w:r>
    </w:p>
    <w:p w14:paraId="6DFD756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nakaz ochrony stanowiska archeologicznego AZP 51-34/102, zgodnie z wyznaczoną na rysunku planu strefą ochrony konserwatorskiej;</w:t>
      </w:r>
    </w:p>
    <w:p w14:paraId="2F8CDD4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nakaz prowadzenia badań archeologicznych podczas realizacji inwestycji związanych z realizacją prac ziemnych, na które inwestor winien uzyskać pozwolenie właściwego konserwatora zabytków, na terenie objętym strefą ochrony konserwatorskiej AZP 51-34/102 zgodnie z wyznaczoną na rysunku planu strefą ochrony konserwatorskiej.</w:t>
      </w:r>
    </w:p>
    <w:p w14:paraId="4A1127C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Nie ustala się zasad w zakresie wymagań wynikających z potrzeb kształtowania przestrzeni publicznych.</w:t>
      </w:r>
    </w:p>
    <w:p w14:paraId="0F3018B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 xml:space="preserve">Dla terenu oznaczonego symbolem </w:t>
      </w:r>
      <w:r>
        <w:rPr>
          <w:b/>
          <w:color w:val="000000"/>
          <w:u w:color="000000"/>
        </w:rPr>
        <w:t xml:space="preserve">U-P </w:t>
      </w:r>
      <w:r>
        <w:rPr>
          <w:color w:val="000000"/>
          <w:u w:color="000000"/>
        </w:rPr>
        <w:t>ustala się następujące zasady kształtowania zabudowy oraz wskaźniki zagospodarowania terenu:</w:t>
      </w:r>
    </w:p>
    <w:p w14:paraId="433033D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rodzaj zabudowy: obiekty produkcyjne, składy i magazyny oraz zabudowa usługowa dopuszczona w pkt 2;</w:t>
      </w:r>
    </w:p>
    <w:p w14:paraId="2B427EE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dopuszczenie usług: biurowo-administracyjnych, hotelarstwa i gastronomii, sportu i rekreacji;</w:t>
      </w:r>
    </w:p>
    <w:p w14:paraId="310B20B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dopuszczenie lokalizacji obiektów budowlanych towarzyszących: budynki garażowe, wiaty, portiernie, kontenery techniczne;</w:t>
      </w:r>
    </w:p>
    <w:p w14:paraId="12F1BF5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dopuszczenie lokalizacji budynków portierni pomiędzy liniami rozgraniczającymi dróg a nieprzekraczalnymi liniami zabudowy;</w:t>
      </w:r>
    </w:p>
    <w:p w14:paraId="5F45C69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dopuszczenie lokalizacji dojść, dojazdów, sieci i urządzeń infrastruktury technicznej;</w:t>
      </w:r>
    </w:p>
    <w:p w14:paraId="12E171B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 przypadku lokalizacji funkcji produkcyjnej – dopuszczenie lokalizacji wyłącznie nieuciążliwego przemysłu;</w:t>
      </w:r>
    </w:p>
    <w:p w14:paraId="6DD45CE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wskaźnik intensywności zabudowy od 0,01 do 1,0;</w:t>
      </w:r>
    </w:p>
    <w:p w14:paraId="06FD31E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maksymalną powierzchnię zabudowy – 40% powierzchni działki;</w:t>
      </w:r>
    </w:p>
    <w:p w14:paraId="3A70746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minimalną powierzchnię terenu biologicznie czynnego – 20% powierzchni działki;</w:t>
      </w:r>
    </w:p>
    <w:p w14:paraId="072EC5E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wysokość budynków produkcyjnych, składowych, magazynowych i usługowych nie więcej niż 10,0 m od poziomu terenu do najwyższego punktu dachu;</w:t>
      </w:r>
    </w:p>
    <w:p w14:paraId="286AD5A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wysokość obiektów budowlanych towarzyszących, o których mowa w pkt 3, nie więcej niż 7,0 m od poziomu terenu do najwyższego punktu dachu;</w:t>
      </w:r>
    </w:p>
    <w:p w14:paraId="2593645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wysokość budowli nie więcej niż 12,0 m;</w:t>
      </w:r>
    </w:p>
    <w:p w14:paraId="227D8DC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dopuszczenie lokalizacji kondygnacji podziemnych;</w:t>
      </w:r>
    </w:p>
    <w:p w14:paraId="45B44D1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dachy płaskie lub strome o kącie nachylenia głównych połaci dachowych do 35º;</w:t>
      </w:r>
    </w:p>
    <w:p w14:paraId="30FEC16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dopuszczenie lokalizacji zbiorników retencyjnych dla wód opadowych i roztopowych;</w:t>
      </w:r>
    </w:p>
    <w:p w14:paraId="384F4A6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16) </w:t>
      </w:r>
      <w:r>
        <w:rPr>
          <w:color w:val="000000"/>
          <w:u w:color="000000"/>
        </w:rPr>
        <w:t>lokalizację miejsc do parkowania, na terenie działki:</w:t>
      </w:r>
    </w:p>
    <w:p w14:paraId="54E699DA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dla samochodów osobowych w ilości minimum 1 miejsce na 4 zatrudnionych,</w:t>
      </w:r>
    </w:p>
    <w:p w14:paraId="2DA915C4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przypadku lokalizacji obiektów produkcyjno-usługowych, składów i magazynów nakaz realizacji miejsc do parkowania dla samochodów ciężarowych, w ilości minimum 1 stanowisko na jedną działkę;</w:t>
      </w:r>
    </w:p>
    <w:p w14:paraId="4AB4C450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nakaz realizacji miejsc parkingowych przystosowanych do obsługi pojazdów zaopatrzonych w kartę parkingową, które winny stanowić minimum 5 procent wymaganej liczby miejsc,</w:t>
      </w:r>
    </w:p>
    <w:p w14:paraId="13DC0F2D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zaokrąglenie liczby stanowisk do najbliższej wartości całkowitej, przy czym nie może to być mniej niż 1 stanowisko;</w:t>
      </w:r>
    </w:p>
    <w:p w14:paraId="7C3EEA3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minimalną powierzchnię nowo wydzielanych działek budowlanych 4000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przy czym nie dotyczy to działek pod infrastrukturę techniczną, dojścia i dojazdy.</w:t>
      </w:r>
    </w:p>
    <w:p w14:paraId="14AC3B0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Nie ustala się granic i sposobów zagospodarowania terenów lub obiektów podlegających ochronie, na podstawie odrębnych przepisów, terenów górniczych, a także obszarów szczególnego zagrożenia powodzią, obszarów osuwania się mas ziemnych, krajobrazów priorytetowych określonych w audycie krajobrazowym oraz w planach zagospodarowania przestrzennego województwa.</w:t>
      </w:r>
    </w:p>
    <w:p w14:paraId="2E60C5D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Ustala się następujące szczegółowe zasady i warunki scalania i podziału nieruchomości objętych planem:</w:t>
      </w:r>
    </w:p>
    <w:p w14:paraId="5191DA1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minimalna szerokość frontu działki na terenach </w:t>
      </w:r>
      <w:r>
        <w:rPr>
          <w:b/>
          <w:color w:val="000000"/>
          <w:u w:color="000000"/>
        </w:rPr>
        <w:t>U-P</w:t>
      </w:r>
      <w:r>
        <w:rPr>
          <w:color w:val="000000"/>
          <w:u w:color="000000"/>
        </w:rPr>
        <w:t xml:space="preserve"> – 40,0 m;</w:t>
      </w:r>
    </w:p>
    <w:p w14:paraId="63676A4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minimalna powierzchnia działki na terenach </w:t>
      </w:r>
      <w:r>
        <w:rPr>
          <w:b/>
          <w:color w:val="000000"/>
          <w:u w:color="000000"/>
        </w:rPr>
        <w:t>U-P</w:t>
      </w:r>
      <w:r>
        <w:rPr>
          <w:color w:val="000000"/>
          <w:u w:color="000000"/>
        </w:rPr>
        <w:t xml:space="preserve"> – 4000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; </w:t>
      </w:r>
    </w:p>
    <w:p w14:paraId="1166320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kąt położenia granic działek w stosunku do pasa drogowego na terenie </w:t>
      </w:r>
      <w:r>
        <w:rPr>
          <w:b/>
          <w:color w:val="000000"/>
          <w:u w:color="000000"/>
        </w:rPr>
        <w:t>U-P</w:t>
      </w:r>
      <w:r>
        <w:rPr>
          <w:color w:val="000000"/>
          <w:u w:color="000000"/>
        </w:rPr>
        <w:t xml:space="preserve"> od 70° do 110°.</w:t>
      </w:r>
    </w:p>
    <w:p w14:paraId="18998AB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Nie wyznacza się granic obszarów wymagających przeprowadzenia scaleń i podziałów nieruchomości.</w:t>
      </w:r>
    </w:p>
    <w:p w14:paraId="556B37F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W zakresie szczególnych warunków zagospodarowania terenów oraz ograniczeń w ich użytkowaniu, w tym zakazu zabudowy ustala się:</w:t>
      </w:r>
    </w:p>
    <w:p w14:paraId="0D4FD6E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zakaz lokalizacji przedsięwzięć mogących pogorszyć istniejące stosunki wodne na działkach sąsiednich;</w:t>
      </w:r>
    </w:p>
    <w:p w14:paraId="4AF333C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nakaz zastosowania rozwiązań zamiennych w przypadku wystąpienia kolizji inwestycji z urządzeniami drenażu melioracyjnego;</w:t>
      </w:r>
    </w:p>
    <w:p w14:paraId="6F16426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dopuszczenie przebudowy, przeniesienia lub likwidacji sieci infrastruktury technicznej.</w:t>
      </w:r>
    </w:p>
    <w:p w14:paraId="43FED6A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Ustala się następujące zasady modernizacji, rozbudowy i budowy systemów komunikacji i infrastruktury technicznej:</w:t>
      </w:r>
    </w:p>
    <w:p w14:paraId="227D2E6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obsługę komunikacyjną terenu </w:t>
      </w:r>
      <w:r>
        <w:rPr>
          <w:b/>
          <w:color w:val="000000"/>
          <w:u w:color="000000"/>
        </w:rPr>
        <w:t>U-P</w:t>
      </w:r>
      <w:r>
        <w:rPr>
          <w:color w:val="000000"/>
          <w:u w:color="000000"/>
        </w:rPr>
        <w:t xml:space="preserve"> z przyległych dróg położonych poza granicami planu zgodnie z przepisami odrębnymi;</w:t>
      </w:r>
    </w:p>
    <w:p w14:paraId="376A745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dopuszczenie budowy, przebudowy, rozbudowy i remontu sieci i urządzeń infrastruktury technicznej oraz przyłączy do infrastruktury technicznej;</w:t>
      </w:r>
    </w:p>
    <w:p w14:paraId="09FF2E8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nakaz zachowania ciągłości powiązań elementów infrastruktury technicznej w granicach obszaru objętego planem oraz z zewnętrznym układem;</w:t>
      </w:r>
    </w:p>
    <w:p w14:paraId="1DA834C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nakaz zapewnienia dróg pożarowych oraz przeciwpożarowego zaopatrzenia w wodę do zewnętrznego gaszenia pożarów, zgodnie z ustaleniami przepisów odrębnych;</w:t>
      </w:r>
    </w:p>
    <w:p w14:paraId="58FE74D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zakresie zaopatrzenia w wodę:</w:t>
      </w:r>
    </w:p>
    <w:p w14:paraId="34D42F52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 istniejącej lub projektowanej sieci wodociągowej, zgodnie z przepisami odrębnymi,</w:t>
      </w:r>
    </w:p>
    <w:p w14:paraId="4B283BDF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dopuszczenie, aby sieć wodociągowa była realizowana w sposób umożliwiający jej wykorzystanie do celów przeciwpożarowych zgodnie z przepisami odrębnymi;</w:t>
      </w:r>
    </w:p>
    <w:p w14:paraId="618DC71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 zakresie odprowadzania wód opadowych i roztopowych:</w:t>
      </w:r>
    </w:p>
    <w:p w14:paraId="171C42A2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 sieci kanalizacji deszczowej, a w przypadku braku możliwości przyłączenia do sieci, na własny teren nieutwardzony do dołów chłonnych lub do zbiorników retencyjnych, zgodnie z ustaleniami przepisów odrębnych,</w:t>
      </w:r>
    </w:p>
    <w:p w14:paraId="323502F1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z powierzchni utwardzonych dróg poprzez zastosowanie urządzeń odwadniających oraz odprowadzających wodę, zgodnie z ustaleniami przepisów odrębnych,</w:t>
      </w:r>
    </w:p>
    <w:p w14:paraId="36BE92F8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nakaz podczyszczania wód opadowych i roztopowych przed wprowadzeniem do wód lub ziemi o ile wynika to z przepisów odrębnych;</w:t>
      </w:r>
    </w:p>
    <w:p w14:paraId="48190F8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 zakresie odprowadzania ścieków komunalnych:</w:t>
      </w:r>
    </w:p>
    <w:p w14:paraId="0474B8C9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docelowo do sieci kanalizacji sanitarnej, tymczasowo do szczelnych zbiorników bezodpływowych lub do indywidualnych oczyszczalni ścieków, zgodnie z przepisami odrębnymi,</w:t>
      </w:r>
    </w:p>
    <w:p w14:paraId="0CE1A03C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nakaz podczyszczania ścieków przemysłowych przed odprowadzeniem ich do systemu kanalizacji sanitarnej, zgodnie z przepisami odrębnymi;</w:t>
      </w:r>
    </w:p>
    <w:p w14:paraId="46CCCD8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dopuszczenie budowy, rozbudowy i przebudowy sieci gazowej, zgodnie z ustaleniami przepisów odrębnych;</w:t>
      </w:r>
    </w:p>
    <w:p w14:paraId="39F5829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dopuszczenie wprowadzania odnawialnych źródeł energii, wytwarzających energię w celu jej zużycia na własne potrzeby, o mocy nieprzekraczającej 100 kW, zgodnie z ustaleniami przepisów odrębnych;</w:t>
      </w:r>
    </w:p>
    <w:p w14:paraId="1A9EDC4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 zakresie zaopatrzenia w energię elektryczną:</w:t>
      </w:r>
    </w:p>
    <w:p w14:paraId="5B7657D4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zaopatrzenie w energię elektryczną z istniejącej i projektowanej sieci elektroenergetycznej lub z indywidualnych źródeł energii, zgodnie z przepisami odrębnymi, z uwzględnieniem zapisów pkt. 9,</w:t>
      </w:r>
    </w:p>
    <w:p w14:paraId="66144265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dopuszczenie budowy stacji transformatorowych jako wnętrzowych: wolnostojących, wbudowanych w budynki o innym przeznaczeniu lub podziemnych;</w:t>
      </w:r>
    </w:p>
    <w:p w14:paraId="3244097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 zakresie zaopatrzenia w ciepło:</w:t>
      </w:r>
    </w:p>
    <w:p w14:paraId="772CD05B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zaopatrzenie w ciepło z gazu, energii elektrycznej albo z odnawialnych źródeł energii lub innych źródeł, z uwzględnieniem wymagań uchwały Sejmiku Województwa Wielkopolskiego w sprawie wprowadzenia, na obszarze województwa wielkopolskiego, ograniczeń lub zakazów w zakresie eksploatacji instalacji, w których następuje spalanie paliw, zgodnie z warunkami technicznymi i przepisami odrębnymi z dopuszczeniem wprowadzania odnawialnych źródeł energii, z uwzględnieniem zapisów pkt.9,</w:t>
      </w:r>
    </w:p>
    <w:p w14:paraId="0D422BFF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nakaz stosowania przy pozyskiwaniu ciepła dla celów grzewczych paliw charakteryzujących się najniższymi wskaźnikami emisyjnymi, zgodnie z ustaleniami przepisów odrębnych;</w:t>
      </w:r>
    </w:p>
    <w:p w14:paraId="3E9E8FB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 zakresie telekomunikacji dopuszczenie lokalizacji węzłów telekomunikacyjnych i szafek kablowych ze swobodnym dostępem z dróg publicznych;</w:t>
      </w:r>
    </w:p>
    <w:p w14:paraId="63FBE3D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postępowanie z odpadami zgodnie z ustaleniami przepisów odrębnych.</w:t>
      </w:r>
    </w:p>
    <w:p w14:paraId="5160040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Nie ustala się sposobów i terminów tymczasowego zagospodarowania, urządzenia i użytkowania terenów.</w:t>
      </w:r>
    </w:p>
    <w:p w14:paraId="6B87230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Ustala się stawkę służącą naliczeniu jednorazowych opłat, o jakich mowa w art. 36 ust. 4 ustawy o planowaniu i zagospodarowaniu przestrzennym, w wysokości 30% dla terenów objętych planem.</w:t>
      </w:r>
    </w:p>
    <w:p w14:paraId="3A56F2D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Wykonanie uchwały powierza się Burmistrzowi Miasta i Gminy Czerniejewo.</w:t>
      </w:r>
    </w:p>
    <w:p w14:paraId="34AF30B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16. </w:t>
      </w:r>
      <w:r>
        <w:rPr>
          <w:color w:val="000000"/>
          <w:u w:color="000000"/>
        </w:rPr>
        <w:t xml:space="preserve">Uchwała wchodzi w życie po upływie 14 dni od dnia jej ogłoszenia w Dzienniku Urzędowym Województwa </w:t>
      </w:r>
      <w:proofErr w:type="spellStart"/>
      <w:r>
        <w:rPr>
          <w:color w:val="000000"/>
          <w:u w:color="000000"/>
        </w:rPr>
        <w:t>Wielkopolskieg</w:t>
      </w:r>
      <w:proofErr w:type="spellEnd"/>
    </w:p>
    <w:p w14:paraId="6F43FFDE" w14:textId="448E3C68" w:rsidR="003818A6" w:rsidRDefault="00000000" w:rsidP="003818A6">
      <w:pPr>
        <w:keepLines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VII/</w:t>
      </w:r>
      <w:r w:rsidR="004F792F">
        <w:rPr>
          <w:color w:val="000000"/>
          <w:u w:color="000000"/>
        </w:rPr>
        <w:t>44</w:t>
      </w:r>
      <w:r>
        <w:rPr>
          <w:color w:val="000000"/>
          <w:u w:color="000000"/>
        </w:rPr>
        <w:t>/24</w:t>
      </w:r>
      <w:r>
        <w:rPr>
          <w:color w:val="000000"/>
          <w:u w:color="000000"/>
        </w:rPr>
        <w:br/>
      </w:r>
      <w:r>
        <w:t>Rady Miasta i Gminy Czerniejewo</w:t>
      </w:r>
      <w:r>
        <w:rPr>
          <w:color w:val="000000"/>
          <w:u w:color="000000"/>
        </w:rPr>
        <w:br/>
      </w:r>
      <w:r>
        <w:t>z dnia 30 października 2024 r.</w:t>
      </w:r>
      <w:r>
        <w:rPr>
          <w:color w:val="000000"/>
          <w:u w:color="000000"/>
        </w:rPr>
        <w:br/>
      </w:r>
      <w:hyperlink r:id="rId6" w:history="1">
        <w:r w:rsidR="00A77B3E">
          <w:rPr>
            <w:rStyle w:val="Hipercze"/>
            <w:color w:val="000000"/>
            <w:u w:val="none" w:color="000000"/>
          </w:rPr>
          <w:t>Zalacznik1.pdf</w:t>
        </w:r>
      </w:hyperlink>
    </w:p>
    <w:p w14:paraId="3FEBE98A" w14:textId="558ED66F" w:rsidR="003818A6" w:rsidRDefault="003818A6" w:rsidP="003818A6">
      <w:pPr>
        <w:keepLines/>
        <w:spacing w:before="280" w:after="280" w:line="360" w:lineRule="auto"/>
        <w:jc w:val="left"/>
        <w:rPr>
          <w:color w:val="000000"/>
          <w:u w:color="000000"/>
        </w:rPr>
        <w:sectPr w:rsidR="003818A6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3818A6">
        <w:rPr>
          <w:noProof/>
          <w:color w:val="000000"/>
          <w:u w:color="000000"/>
        </w:rPr>
        <w:drawing>
          <wp:inline distT="0" distB="0" distL="0" distR="0" wp14:anchorId="2B29AAB5" wp14:editId="6FA00251">
            <wp:extent cx="6305550" cy="7686350"/>
            <wp:effectExtent l="0" t="0" r="0" b="0"/>
            <wp:docPr id="17458004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217" cy="771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B3AE8" w14:textId="39E63552" w:rsidR="00A77B3E" w:rsidRDefault="00000000">
      <w:pPr>
        <w:keepNext/>
        <w:spacing w:before="120" w:after="120" w:line="360" w:lineRule="auto"/>
        <w:ind w:left="551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VII/</w:t>
      </w:r>
      <w:r w:rsidR="004F792F">
        <w:rPr>
          <w:color w:val="000000"/>
          <w:u w:color="000000"/>
        </w:rPr>
        <w:t>44</w:t>
      </w:r>
      <w:r>
        <w:rPr>
          <w:color w:val="000000"/>
          <w:u w:color="000000"/>
        </w:rPr>
        <w:t>/24</w:t>
      </w:r>
      <w:r>
        <w:rPr>
          <w:color w:val="000000"/>
          <w:u w:color="000000"/>
        </w:rPr>
        <w:br/>
        <w:t>Rady Miasta i Gminy Czerniejewo</w:t>
      </w:r>
      <w:r>
        <w:rPr>
          <w:color w:val="000000"/>
          <w:u w:color="000000"/>
        </w:rPr>
        <w:br/>
        <w:t>z dnia 30 października 2024 r.</w:t>
      </w:r>
    </w:p>
    <w:p w14:paraId="24BFC614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Rozstrzygnięcie Rady Miasta i Gminy Czerniejewo o sposobie rozpatrzenia uwag do projektu zmiany miejscowego planu zagospodarowania przestrzennego terenu położonego w Żydowie.</w:t>
      </w:r>
    </w:p>
    <w:p w14:paraId="6C1EA10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Przedmiotowy projekt planu został wyłożony do publicznego wglądu w terminie od dnia 19 czerwca 2024 r. do 19 lipca 2024 r. W dniu 27 czerwca 2024 r. odbyła się dyskusja publiczna. Zgodnie z ustawą z dnia 27 marca 2003 r. o planowaniu i zagospodarowaniu przestrzennym, uwagi były przyjmowane, w nieprzekraczalnym terminie do dnia 5 sierpnia 2024 r.</w:t>
      </w:r>
    </w:p>
    <w:p w14:paraId="6E14EA2D" w14:textId="77777777" w:rsidR="00A77B3E" w:rsidRDefault="00000000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W ustawowym terminie nie wniesiono żadnych uwag, w związku z czym Rada Miasta i Gminy Czerniejewo nie podejmuje rozstrzygnięcia o sposobie rozpatrzenia wniesionych uwag, o których mowa w art. 20 ust. 1 ww. ustawy.</w:t>
      </w:r>
    </w:p>
    <w:p w14:paraId="3368AFC4" w14:textId="50B6E554" w:rsidR="00A77B3E" w:rsidRDefault="00000000">
      <w:pPr>
        <w:keepNext/>
        <w:spacing w:before="120" w:after="120" w:line="360" w:lineRule="auto"/>
        <w:ind w:left="551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VII/</w:t>
      </w:r>
      <w:r w:rsidR="004F792F">
        <w:rPr>
          <w:color w:val="000000"/>
          <w:u w:color="000000"/>
        </w:rPr>
        <w:t>44</w:t>
      </w:r>
      <w:r>
        <w:rPr>
          <w:color w:val="000000"/>
          <w:u w:color="000000"/>
        </w:rPr>
        <w:t>/24</w:t>
      </w:r>
      <w:r>
        <w:rPr>
          <w:color w:val="000000"/>
          <w:u w:color="000000"/>
        </w:rPr>
        <w:br/>
        <w:t>Rady Miasta i Gminy Czerniejewo</w:t>
      </w:r>
      <w:r>
        <w:rPr>
          <w:color w:val="000000"/>
          <w:u w:color="000000"/>
        </w:rPr>
        <w:br/>
        <w:t>z dnia 30 października 2024 r.</w:t>
      </w:r>
    </w:p>
    <w:p w14:paraId="522BCFF0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aps/>
          <w:color w:val="000000"/>
          <w:u w:color="000000"/>
        </w:rPr>
        <w:t xml:space="preserve">Rozstrzygnięcie o sposobie realizacji, zapisanych w planie inwestycji z zakresu infrastruktury technicznej, </w:t>
      </w:r>
      <w:r>
        <w:rPr>
          <w:b/>
          <w:caps/>
          <w:color w:val="000000"/>
          <w:u w:color="000000"/>
        </w:rPr>
        <w:br/>
        <w:t>które należą do zadań własnych gminy oraz zasadach ich finansowania, zgodnie z przepisami o finansach publicznych</w:t>
      </w:r>
    </w:p>
    <w:p w14:paraId="75D50CF1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7 ust. 1 ustawy z dnia 8 marca 1990 r. o samorządzie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2024 poz. 1465) i art. 20 ust. 1 ustawy z dnia 27 marca 2003 r. o planowaniu i zagospodarowaniu przestrzennym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2024 poz. 1130) Rada Miasta i Gminy Czerniejewo rozstrzyga, co następuje:</w:t>
      </w:r>
    </w:p>
    <w:p w14:paraId="095E62D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Sposób realizacji zapisanych w planie inwestycji z zakresu infrastruktury technicznej:</w:t>
      </w:r>
    </w:p>
    <w:p w14:paraId="05021A7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Zadania w zakresie infrastruktury technicznej prowadzić będą właściwe przedsiębiorstwa, w kompetencji których leży rozwój sieci: wodociągowej i kanalizacji sanitarnej, energetycznej, gazociągowej i cieplnej, zgodnie z miejscowym planem zagospodarowania przestrzennego oraz na podstawie przepisów odrębnych.</w:t>
      </w:r>
    </w:p>
    <w:p w14:paraId="3CBCEFB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w zakresie gospodarki odpadami realizowane będą na podstawie przepisów odrębnych.</w:t>
      </w:r>
    </w:p>
    <w:p w14:paraId="3745F03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podstawę przyjęcia do realizacji zadań określonych w miejscowym planie zagospodarowania przestrzennego, które należą do zadań własnych gminy, stanowić będą zapisy Wieloletniej Prognozy Finansowej Gminy Czerniejewo.</w:t>
      </w:r>
    </w:p>
    <w:p w14:paraId="111D3D8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Określenie terminów przystąpienia i zakończenia realizacji tych zadań, ustalone będzie według kryteriów i zasad przyjętych przy konstruowaniu Wieloletniej Prognozy Finansowej.</w:t>
      </w:r>
    </w:p>
    <w:p w14:paraId="29CF46A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Inwestycje realizowane mogą być etapowo w zależności od wielkości środków przeznaczonych na inwestycje.</w:t>
      </w:r>
    </w:p>
    <w:p w14:paraId="0FD74FB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Zasady finansowania inwestycji z zakresu infrastruktury technicznej określonych w planie:</w:t>
      </w:r>
    </w:p>
    <w:p w14:paraId="521AC6E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Finansowanie inwestycji będzie odbywać się poprzez:</w:t>
      </w:r>
    </w:p>
    <w:p w14:paraId="684E2D9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z budżetu gminy;</w:t>
      </w:r>
    </w:p>
    <w:p w14:paraId="1A37DC3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współfinansowanie środkami zewnętrznymi, poprzez budżet gminy – w ramach m.in.:</w:t>
      </w:r>
    </w:p>
    <w:p w14:paraId="6C08D697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dotacji unijnych,</w:t>
      </w:r>
    </w:p>
    <w:p w14:paraId="2A1D552B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dotacji samorządu województwa,</w:t>
      </w:r>
    </w:p>
    <w:p w14:paraId="42592544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dotacji i pożyczek z funduszy celowych,</w:t>
      </w:r>
    </w:p>
    <w:p w14:paraId="70F788F4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kredytów i pożyczek bankowych,</w:t>
      </w:r>
    </w:p>
    <w:p w14:paraId="634DDE04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innych środków zewnętrznych;</w:t>
      </w:r>
    </w:p>
    <w:p w14:paraId="3D4B368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3) </w:t>
      </w:r>
      <w:r>
        <w:rPr>
          <w:color w:val="000000"/>
          <w:u w:color="000000"/>
        </w:rPr>
        <w:t xml:space="preserve">udział inwestorów w finansowaniu w ramach porozumień o charakterze </w:t>
      </w:r>
      <w:proofErr w:type="spellStart"/>
      <w:r>
        <w:rPr>
          <w:color w:val="000000"/>
          <w:u w:color="000000"/>
        </w:rPr>
        <w:t>cywilno</w:t>
      </w:r>
      <w:proofErr w:type="spellEnd"/>
      <w:r>
        <w:rPr>
          <w:color w:val="000000"/>
          <w:u w:color="000000"/>
        </w:rPr>
        <w:t xml:space="preserve"> – prawnym lub w formie partnerstwa </w:t>
      </w:r>
      <w:proofErr w:type="spellStart"/>
      <w:r>
        <w:rPr>
          <w:color w:val="000000"/>
          <w:u w:color="000000"/>
        </w:rPr>
        <w:t>publiczno</w:t>
      </w:r>
      <w:proofErr w:type="spellEnd"/>
      <w:r>
        <w:rPr>
          <w:color w:val="000000"/>
          <w:u w:color="000000"/>
        </w:rPr>
        <w:t xml:space="preserve"> – prywatnego – „PPP”, a także właścicieli nieruchomości.</w:t>
      </w:r>
    </w:p>
    <w:p w14:paraId="0977317C" w14:textId="479500E0" w:rsidR="00A77B3E" w:rsidRDefault="000000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VII/</w:t>
      </w:r>
      <w:r w:rsidR="004F792F">
        <w:rPr>
          <w:color w:val="000000"/>
          <w:u w:color="000000"/>
        </w:rPr>
        <w:t>44</w:t>
      </w:r>
      <w:r>
        <w:rPr>
          <w:color w:val="000000"/>
          <w:u w:color="000000"/>
        </w:rPr>
        <w:t>/24</w:t>
      </w:r>
      <w:r>
        <w:rPr>
          <w:color w:val="000000"/>
          <w:u w:color="000000"/>
        </w:rPr>
        <w:br/>
      </w:r>
      <w:r>
        <w:t>Rady Miasta i Gminy Czerniejewo</w:t>
      </w:r>
      <w:r>
        <w:rPr>
          <w:color w:val="000000"/>
          <w:u w:color="000000"/>
        </w:rPr>
        <w:br/>
      </w:r>
      <w:r>
        <w:t>z dnia 30 października 2024 r.</w:t>
      </w:r>
      <w:r>
        <w:rPr>
          <w:color w:val="000000"/>
          <w:u w:color="000000"/>
        </w:rPr>
        <w:br/>
      </w:r>
      <w:hyperlink r:id="rId11" w:history="1">
        <w:r w:rsidR="00A77B3E">
          <w:rPr>
            <w:rStyle w:val="Hipercze"/>
            <w:color w:val="000000"/>
            <w:u w:val="none" w:color="000000"/>
          </w:rPr>
          <w:t>Zalacznik4.xml</w:t>
        </w:r>
      </w:hyperlink>
    </w:p>
    <w:p w14:paraId="3CB2191F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>Dane przestrzenne, o których mowa w art. 67a ust. 3 i 5 ustawy z dnia 27 marca 2003 r. o planowaniu i zagospodarowaniu przestrzennym (j.t. Dz.U. z 2020 r. poz. 293 z </w:t>
      </w:r>
      <w:proofErr w:type="spellStart"/>
      <w:r>
        <w:rPr>
          <w:b/>
          <w:color w:val="000000"/>
          <w:u w:color="000000"/>
        </w:rPr>
        <w:t>późn</w:t>
      </w:r>
      <w:proofErr w:type="spellEnd"/>
      <w:r>
        <w:rPr>
          <w:b/>
          <w:color w:val="000000"/>
          <w:u w:color="000000"/>
        </w:rPr>
        <w:t>. zm.) ujawnione zostaną po kliknięciu w ikonę</w:t>
      </w:r>
    </w:p>
    <w:p w14:paraId="177A8126" w14:textId="77777777" w:rsidR="004865E7" w:rsidRDefault="004865E7">
      <w:pPr>
        <w:rPr>
          <w:szCs w:val="20"/>
        </w:rPr>
      </w:pPr>
    </w:p>
    <w:p w14:paraId="51B93BD6" w14:textId="77777777" w:rsidR="004865E7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A3960F3" w14:textId="1E2F2189" w:rsidR="004865E7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VII/</w:t>
      </w:r>
      <w:r w:rsidR="004F792F">
        <w:rPr>
          <w:szCs w:val="20"/>
        </w:rPr>
        <w:t>44</w:t>
      </w:r>
      <w:r>
        <w:rPr>
          <w:szCs w:val="20"/>
        </w:rPr>
        <w:t>/24</w:t>
      </w:r>
    </w:p>
    <w:p w14:paraId="16492CD0" w14:textId="77777777" w:rsidR="004865E7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Miasta i Gminy Czerniejewo</w:t>
      </w:r>
    </w:p>
    <w:p w14:paraId="1048D592" w14:textId="77777777" w:rsidR="004865E7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30 października 2024 r.</w:t>
      </w:r>
    </w:p>
    <w:p w14:paraId="553609BF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>w sprawie: zmiany miejscowego planu zagospodarowania przestrzennego terenu położonego w Żydowie.</w:t>
      </w:r>
    </w:p>
    <w:p w14:paraId="1520B7B6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Przedmiotowa zmiana miejscowego planu zagospodarowania przestrzennego została sporządzona w związku z uchwałą Nr XLVIII/379/22 Rady Miasta i Gminy Czerniejewo z dnia 30 listopada 2022 r. w sprawie przystąpienia do sporządzenia zmiany miejscowego planu zagospodarowania przestrzennego terenu położonego w Żydowie. Obecnie na przedmiotowym terenie obowiązuje miejscowy plan zagospodarowania przestrzennego przyjęty uchwałą Nr XXIV/192/98 Rady Miejskiej Gminy Czerniejewo z dnia 16 czerwca 1998 r. w sprawie miejscowego planu zagospodarowania przestrzennego terenu działalności przemysłowo-usługowej we wsi Żydowo, rej. ul. Nałęczowskiej (Dz. Urz. Woj. Poznańskiego z 1998 r. Nr 21, poz. 971).</w:t>
      </w:r>
    </w:p>
    <w:p w14:paraId="233473FF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Obszar opracowania zmiany planu położony jest w północno-wschodniej części gminy Czerniejewo, w obrębie geodezyjnym Żydowo, obejmuje działki o nr </w:t>
      </w:r>
      <w:proofErr w:type="spellStart"/>
      <w:r>
        <w:rPr>
          <w:color w:val="000000"/>
          <w:szCs w:val="20"/>
          <w:u w:color="000000"/>
        </w:rPr>
        <w:t>ewid</w:t>
      </w:r>
      <w:proofErr w:type="spellEnd"/>
      <w:r>
        <w:rPr>
          <w:color w:val="000000"/>
          <w:szCs w:val="20"/>
          <w:u w:color="000000"/>
        </w:rPr>
        <w:t>. 48/1, 48/2, 681, 682 i 683, których łączna powierzchnia wynosi ok. 7,36 ha. Zgodnie z mapą ewidencyjną omawiany obszar stanowią grunty orne – RVI oraz tereny przemysłowe – Ba. Zmiana przeznaczenia wymienionych gruntów na cele nierolnicze nie wymaga otrzymania zgody Ministra Rolnictwa i Rozwoju Wsi. W sąsiedztwie przedmiotowego terenu znajduje się kompleks leśny, a teren objęty opracowaniem stanowi dawną jednostkę wojskową.</w:t>
      </w:r>
    </w:p>
    <w:p w14:paraId="2E52BDED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Dojazd do terenu opracowania odbywa się drogami leśnymi udostępnionymi do ruchu publicznego regulacją wewnętrzną Lasów Państwowych.</w:t>
      </w:r>
    </w:p>
    <w:p w14:paraId="374D0118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Przyjęte w zmianie planu ustalenia dotyczące przeznaczenia terenu jako teren usług lub produkcji nie naruszają ustaleń „Studium uwarunkowań i kierunków zagospodarowania przestrzennego gminy Czerniejewo” zatwierdzonego uchwałą nr XXXI/194/2001 Rady Miejskiej Gminy Czerniejewo z dnia 20 listopada 2001 r. z </w:t>
      </w:r>
      <w:proofErr w:type="spellStart"/>
      <w:r>
        <w:rPr>
          <w:color w:val="000000"/>
          <w:szCs w:val="20"/>
          <w:u w:color="000000"/>
        </w:rPr>
        <w:t>późn</w:t>
      </w:r>
      <w:proofErr w:type="spellEnd"/>
      <w:r>
        <w:rPr>
          <w:color w:val="000000"/>
          <w:szCs w:val="20"/>
          <w:u w:color="000000"/>
        </w:rPr>
        <w:t xml:space="preserve">. zmianami (zgodnie z którym przedmiotowy teren oznaczony jest symbolem </w:t>
      </w:r>
      <w:proofErr w:type="spellStart"/>
      <w:r>
        <w:rPr>
          <w:color w:val="000000"/>
          <w:szCs w:val="20"/>
          <w:u w:color="000000"/>
        </w:rPr>
        <w:t>Ia</w:t>
      </w:r>
      <w:proofErr w:type="spellEnd"/>
      <w:r>
        <w:rPr>
          <w:color w:val="000000"/>
          <w:szCs w:val="20"/>
          <w:u w:color="000000"/>
        </w:rPr>
        <w:t xml:space="preserve"> – strefa zurbanizowana, w obrębie której można lokalizować zabudowę mieszkaniową jednorodzinną (wolnostojącą, bliźniaczą, szeregową), zabudowę mieszkaniową jednorodzinną z usługami, zabudowę wielorodzinną, zabudowę usługową związaną z obsługą funkcji mieszkaniowej: szkoły, przedszkola, przychodnie zdrowia, obiekty kultury, świątynie, poczty, podstawowe obiekty handlu i gastronomii rzemiosła, sportu i rekreacji, parki i skwery. Usługi ponadpodstawowe, niekolizyjne miejsca pracy-biura, obiekty organizacji społecznych, itp., ponadpodstawowe tereny rekreacyjne, ośrodki sportowe, ogrody działkowe itp., nieuciążliwy przemysł, zakłady rzemieślnicze i składy, zakłady ogrodnicze itp., a także parkingi, zbiorowe garaże oraz stacje paliw służące do obsługi tego obszaru.)</w:t>
      </w:r>
    </w:p>
    <w:p w14:paraId="202FC0F3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Procedura formalno-prawna została przeprowadzona zgodnie z art. 17 ustawy z dnia 27 marca 2003 r. o planowaniu i zagospodarowaniu przestrzennym, w związku z art. 67 ust. 3 ustawy z dnia 7 lipca 2023 r. o zmianie ustawy o planowaniu i zagospodarowaniu przestrzennym oraz niektórych innych ustaw (Dz.U. 2024 poz. 1130).</w:t>
      </w:r>
    </w:p>
    <w:p w14:paraId="6309EBD6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Opracowana zmiana planu ustaliła nowe przeznaczenie, parametry i wskaźniki kształtowania zabudowy oraz zagospodarowania terenu, w sposób, który nie narusza zasad ładu przestrzennego i zrównoważonego rozwoju.</w:t>
      </w:r>
    </w:p>
    <w:p w14:paraId="0EA96E7A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Przygotowana zmiana planu zagospodarowania przestrzennego została opracowana z poszanowaniem zasad urbanistyki ze wskazaniami co do architektury budynków, które zostały dopuszczone zapisami planu. Ustalenia planu umożliwia rozwój terenu usług lub produkcji i realizację budynków, które nie będą dominować nad pozostałymi.</w:t>
      </w:r>
    </w:p>
    <w:p w14:paraId="14FFE9DB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Wyznaczone w planie przeznaczenia terenów będą odpowiadały oczekiwaniom mieszkańców, właścicieli nieruchomości i inwestorów. Ponadto, zapewniają ukształtowanie zabudowy w sposób harmonijny i funkcjonalny, z poszanowaniem zasad ładu przestrzennego, przy uwzględnieniu wszystkich wymagań dotyczących walorów architektonicznych i krajobrazowych terenu objętego opracowaniem. Zmiana miejscowego planu uwzględnia interesy ochrony środowiska w tym gospodarowania wodami i ochrony gruntów rolnych i leśnych (obszar objęty planem nie znajduje się na terenach objętych ochroną na podstawie przepisów o ochronie przyrody, nie znajduje się na terenach stref ochronnych ujęć wody, obszarów ochronnych zbiorników </w:t>
      </w:r>
      <w:r>
        <w:rPr>
          <w:color w:val="000000"/>
          <w:szCs w:val="20"/>
          <w:u w:color="000000"/>
        </w:rPr>
        <w:lastRenderedPageBreak/>
        <w:t>wód śródlądowych i obszarów narażonych na niebezpieczeństwo powodzi). Obszar objęty zmianą miejscowego planu nie znajduje się w obrębie występowania obiektów dziedzictwa kulturowego.</w:t>
      </w:r>
    </w:p>
    <w:p w14:paraId="38BB3E7E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Zmiana planu uwzględnia we właściwy sposób wymagania ochrony zdrowia oraz bezpieczeństwa ludzi i mienia, a także potrzeby osób niepełnosprawnych. W sposób racjonalny i najbardziej ekonomiczny uwzględnia walory ekonomiczne przestrzeni i prawo własności gruntów. Zaproponowana zmiana planu nie wpływa na zmianę dostępności komunikacyjnej terenu – pozostaje ona bez zmian. Istniejący układ komunikacyjny, przy którym znajduje się teren objęty opracowywanym miejscowym planem umożliwia odpowiednią dostępność terenu, w tym również umożliwia dostęp do terenów objętych opracowaniem dla pieszych i rowerzystów. Ewentualne, docelowe regulacje stanu prawnego dróg dojazdowych (znajdujących się poza obszarem opracowania) winny umożliwiać obsługę komunikacyjną terenu z dróg publicznych położonych poza obszarem planu. Podsumowując, przedmiotowa zmiana planu we właściwy sposób zakłada stworzenie w pełni wykształconej zwartej struktury przestrzenno-funkcjonalnej, która w sposób racjonalny wykorzystuje walory obszaru. W zakresie zasad modernizacji, rozbudowy i budowy systemów komunikacji i infrastruktury technicznej plan zakłada powiązanie sieci infrastruktury technicznej z układem zewnętrznym oraz zapewnienie dostępu do sieci.</w:t>
      </w:r>
    </w:p>
    <w:p w14:paraId="025929A4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Zmiana planu uwzględnia także potrzeby interesu publicznego, w tym uwzględnia możliwość budowy, przebudowy i rozbudowy sieci i urządzeń infrastruktury technicznej. W procedurze planistycznej przeanalizowano również prawo własności gruntów i wybrano rozwiązanie optymalne, zarówno dla właściciela gruntu jak i dla gminy objętej planem. W procedurze planistycznej uwzględniono potrzeby obronności i bezpieczeństwa państwa. W trakcie sporządzania projektu zmiany planu zapewniono udział społeczeństwa w pracach nad miejscowym planem zagospodarowania przestrzennego, poprzez prasę miejscową oraz obwieszczenie, a także w sposób zwyczajowo przyjęty w danej miejscowości.</w:t>
      </w:r>
    </w:p>
    <w:p w14:paraId="319F1F18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zmiany planu wraz z prognozą oddziaływania na środowisko do projektu zmiany miejscowego planu, został wyłożony do publicznego wglądu, w tym opublikowano go na stronie internetowej w dniach 19 czerwca 2024 r. do 19 lipca 2024 r. W trakcie publicznego wyłożenia przeprowadzona została, w dniu 27 czerwca 2024 r., dyskusja publiczna nad przyjętymi w projekcie planu rozwiązaniami. Uwagi do planu można było składać na piśmie lub za pomocą środków komunikacji elektronicznej do Burmistrza Miasta i Gminy Czerniejewo, ul. Poznańska 8, 62-250 Czerniejewo, pok. 114. lub mailowo: urzad@czerniejewo.pl do dnia 5 sierpnia 2024 r. W czasie publicznego wyłożenia oraz w okresie przywołanym w art. 17 pkt 11 ustawy z dnia 27 marca 2003 r. o planowaniu i zagospodarowaniu przestrzennym nie wpłynęła żadna uwaga.</w:t>
      </w:r>
    </w:p>
    <w:p w14:paraId="40789D22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każdym etapie sporządzania projektu planu można było uzyskać w siedzibie Urzędu Miasta i Gminy Czerniejewo stosowne informacje odnośnie sporządzanego projektu, a na etapie składania wniosków i uwag do zmiany planu można było stosowne pisma złożyć do procedury planu – zgodnie z obowiązującymi przepisami. Projekt zmiany planu sporządzany był z poszanowaniem zachowania jawności i przejrzystości procedur planistycznych.</w:t>
      </w:r>
    </w:p>
    <w:p w14:paraId="6E3101C8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Plan miejscowy zakłada, że zaopatrzenie w wodę będzie się odbywać z istniejącej i projektowanej sieci wodociągowej. Planuje się odprowadzanie ścieków komunalnych docelowo do sieci kanalizacji sanitarnej, tymczasowo do szczelnych zbiorników bezodpływowych lub do indywidualnych oczyszczalni ścieków, zgodnie z przepisami odrębnymi, przy czym plan ustala nakaz podczyszczania ścieków przemysłowych przed odprowadzeniem ich do systemu kanalizacji sanitarnej, zgodnie z przepisami odrębnymi. Zagospodarowanie wód opadowych i roztopowych do sieci kanalizacji deszczowej, a w przypadku braku możliwości przyłączenia do sieci, na własny teren nieutwardzony do dołów chłonnych lub do zbiorników retencyjnych, zgodnie z ustaleniami przepisów odrębnych, z powierzchni utwardzonych dróg poprzez zastosowanie urządzeń odwadniających oraz odprowadzających wodę, zgodnie z ustaleniami przepisów odrębnych. Dopuszcza się budowę, rozbudowę i przebudowę sieci gazowej, zgodnie z ustaleniami przepisów odrębnych. Zapewnienie w zasilanie w energię elektryczną odbywać ma się z istniejącej i projektowanej sieci elektroenergetycznej.</w:t>
      </w:r>
    </w:p>
    <w:p w14:paraId="691E4D17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Ustalając przeznaczenie terenów brano pod uwagę wnioski i uwagi zgłaszane w trakcie procedury planistycznej oraz zważono najbardziej właściwy potencjalny sposób zagospodarowania i korzystania z terenu, biorąc pod uwagę analizy ekonomiczne, środowiskowe i społeczne jak i zarówno interes publiczny oraz interesy prywatne.</w:t>
      </w:r>
    </w:p>
    <w:p w14:paraId="4A8059E0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wyniku przeprowadzonych analiz, nie brano pod uwagę ewentualnych rozwiązań alternatywnych, zakładając, że omawiany projekt jest projektem jedynym, optymalnym zarówno pod względem rozwiązań </w:t>
      </w:r>
      <w:r>
        <w:rPr>
          <w:color w:val="000000"/>
          <w:szCs w:val="20"/>
          <w:u w:color="000000"/>
        </w:rPr>
        <w:lastRenderedPageBreak/>
        <w:t>funkcjonalno-przestrzennych, jak i rozwiązań ograniczających negatywne oddziaływanie na środowisko. Rozwiązania zaproponowane w planie pozwolą na realizację zabudowy produkcyjno-usługowej.</w:t>
      </w:r>
    </w:p>
    <w:p w14:paraId="3904BD25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Podsumowując, przedmiotowa zmiana planu miejscowego we właściwy sposób zakłada stworzenie w pełni wykształconej zwartej struktury przestrzenno-funkcjonalnej, która w sposób racjonalny wykorzystuje walory obszaru.</w:t>
      </w:r>
    </w:p>
    <w:p w14:paraId="05D8F4F5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Gmina Czerniejewo nie posiada aktualnej analizy, o której mowa w art. 32 ust. 1 ww. ustawy o planowaniu i zagospodarowaniu przestrzennym.</w:t>
      </w:r>
    </w:p>
    <w:p w14:paraId="6F3A1D8A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Ostatnia uchwała Rady Miasta i Gminy w tym zakresie została przyjęta uchwałą Nr VII/39/11 Rady Miasta i Gminy Czerniejewo z dnia 27 kwietnia 2011 r. w sprawie  przyjęcia opracowania „Wyniki analizy aktualności Studium uwarunkowań i kierunków zagospodarowania przestrzennego oraz planów miejscowych w Gminie Czerniejewo”. W tym dokumencie wskazano, że po analizie wniosków w sprawie sporządzenia lub zmiany miejscowych planów dostrzeżono potrzebę wyznaczania nowych wielofunkcyjnych zespołów mieszkaniowo-osadniczych, łączących mieszkania, miejsca pracy i wypoczynek. Ponadto stwierdzono również, że „analizując opracowane już miejscowe plany oraz wydane decyzje o warunkach zabudowy dostrzega się dominująca funkcję mieszakową jednorodzinną, dlatego ważne jest, aby wyznaczyć na terenie gminy Czerniejewo obszary o funkcji produkcyjno-usługowej, zapewniającej rozwój gospodarki na obszarze gminy, jednocześnie tworząc miejsca pracy dla mieszkańców.”. Tym samym stwierdzić należy, że zmiana miejscowego planu zagospodarowania przestrzennego terenu zlokalizowanego w Czerniejewie czyni zadość tym ustaleniom uchwały Nr VII/39/11 Rady Miasta i Gminy Czerniejewo z dnia 27 kwietnia 2011 r.</w:t>
      </w:r>
    </w:p>
    <w:p w14:paraId="238C1C5D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Ustalenia zawarte w planie miejscowym określone w granicach opracowania zapewne wpłyną na zwiększenie się przychodu do budżetu gminy ze względu na wskazaną docelową możliwość zainwestowania i zabudowy terenów zgodnie z planem.</w:t>
      </w:r>
    </w:p>
    <w:p w14:paraId="5128DE8C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Załącznik nr 4 do uchwały, utworzony w postaci elektronicznej, wynika z art. 67a ust. 5 ww. ustawy o planowaniu i zagospodarowaniu przestrzennym i obejmuje następujące dane przestrzenne:</w:t>
      </w:r>
    </w:p>
    <w:p w14:paraId="27EE74A2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lokalizację przestrzenną obszaru objętego aktem w postaci wektorowej w obowiązującym państwowym systemie odniesień przestrzennych;</w:t>
      </w:r>
    </w:p>
    <w:p w14:paraId="01FD212E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 atrybuty zawierające informacje o akcie;</w:t>
      </w:r>
    </w:p>
    <w:p w14:paraId="66EE8945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3) część graficzną aktu w postaci cyfrowej reprezentacji z nadaną </w:t>
      </w:r>
      <w:proofErr w:type="spellStart"/>
      <w:r>
        <w:rPr>
          <w:color w:val="000000"/>
          <w:szCs w:val="20"/>
          <w:u w:color="000000"/>
        </w:rPr>
        <w:t>georeferencją</w:t>
      </w:r>
      <w:proofErr w:type="spellEnd"/>
      <w:r>
        <w:rPr>
          <w:color w:val="000000"/>
          <w:szCs w:val="20"/>
          <w:u w:color="000000"/>
        </w:rPr>
        <w:t xml:space="preserve"> w obowiązującym państwowym systemie odniesień przestrzennych.</w:t>
      </w:r>
    </w:p>
    <w:p w14:paraId="681518AC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świetle powyższych ustaleń wynikających z poniższego uzasadnienia uznaje się, że podjęcie uchwały zatwierdzającej projekt planu przez Radę Miasta i Gminy Czerniejewo jest w pełni zasadne.</w:t>
      </w:r>
    </w:p>
    <w:p w14:paraId="4B57CDD1" w14:textId="77777777" w:rsidR="00B85434" w:rsidRDefault="00B85434" w:rsidP="00B85434">
      <w:pPr>
        <w:spacing w:line="360" w:lineRule="auto"/>
        <w:ind w:firstLine="709"/>
        <w:rPr>
          <w:sz w:val="24"/>
        </w:rPr>
      </w:pPr>
      <w:r>
        <w:t>Projekt uchwały uzyskał pozytywną opinię na wspólnym posiedzeniu Komisji Rady Miasta i Gminy Czerniejewo w dniu 23 października 2024r.</w:t>
      </w:r>
    </w:p>
    <w:p w14:paraId="61E6EBB6" w14:textId="77777777" w:rsidR="00B85434" w:rsidRDefault="00B85434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B85434">
      <w:footerReference w:type="default" r:id="rId13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6AAD8" w14:textId="77777777" w:rsidR="00456018" w:rsidRDefault="00456018">
      <w:r>
        <w:separator/>
      </w:r>
    </w:p>
  </w:endnote>
  <w:endnote w:type="continuationSeparator" w:id="0">
    <w:p w14:paraId="17AE581E" w14:textId="77777777" w:rsidR="00456018" w:rsidRDefault="0045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4F463" w14:textId="77777777" w:rsidR="004865E7" w:rsidRPr="004F792F" w:rsidRDefault="004865E7" w:rsidP="004F79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05C0D" w14:textId="77777777" w:rsidR="004865E7" w:rsidRPr="004F792F" w:rsidRDefault="004865E7" w:rsidP="004F79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56B15" w14:textId="77777777" w:rsidR="004865E7" w:rsidRPr="004F792F" w:rsidRDefault="004865E7" w:rsidP="004F792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6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89"/>
    </w:tblGrid>
    <w:tr w:rsidR="004F792F" w14:paraId="4B9C35FD" w14:textId="77777777" w:rsidTr="004F792F"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1D5A15D" w14:textId="0EF06ECD" w:rsidR="004F792F" w:rsidRDefault="004F792F">
          <w:pPr>
            <w:jc w:val="right"/>
            <w:rPr>
              <w:sz w:val="18"/>
            </w:rPr>
          </w:pPr>
        </w:p>
      </w:tc>
    </w:tr>
  </w:tbl>
  <w:p w14:paraId="42D01682" w14:textId="77777777" w:rsidR="004865E7" w:rsidRDefault="004865E7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94B94" w14:textId="77777777" w:rsidR="004865E7" w:rsidRDefault="004865E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8D72" w14:textId="77777777" w:rsidR="00456018" w:rsidRDefault="00456018">
      <w:r>
        <w:separator/>
      </w:r>
    </w:p>
  </w:footnote>
  <w:footnote w:type="continuationSeparator" w:id="0">
    <w:p w14:paraId="27065895" w14:textId="77777777" w:rsidR="00456018" w:rsidRDefault="00456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5BE8"/>
    <w:rsid w:val="00197C6C"/>
    <w:rsid w:val="003818A6"/>
    <w:rsid w:val="00423927"/>
    <w:rsid w:val="00456018"/>
    <w:rsid w:val="004865E7"/>
    <w:rsid w:val="004E325F"/>
    <w:rsid w:val="004F792F"/>
    <w:rsid w:val="005401C6"/>
    <w:rsid w:val="008A2DB9"/>
    <w:rsid w:val="00A77B3E"/>
    <w:rsid w:val="00B85434"/>
    <w:rsid w:val="00B9469C"/>
    <w:rsid w:val="00CA2A55"/>
    <w:rsid w:val="00EA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1AD30"/>
  <w15:docId w15:val="{E0BFB523-6F05-45B3-88D6-224EF782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4F7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792F"/>
    <w:rPr>
      <w:sz w:val="22"/>
      <w:szCs w:val="24"/>
    </w:rPr>
  </w:style>
  <w:style w:type="paragraph" w:styleId="Stopka">
    <w:name w:val="footer"/>
    <w:basedOn w:val="Normalny"/>
    <w:link w:val="StopkaZnak"/>
    <w:rsid w:val="004F7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792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_waligora\AppData\Local\Temp\Legislator\F0BC2562-A49A-44EF-8A1F-FBD15B4A8491\Zalacznik1.pdf" TargetMode="External"/><Relationship Id="rId11" Type="http://schemas.openxmlformats.org/officeDocument/2006/relationships/hyperlink" Target="file:///C:\Users\m_waligora\AppData\Local\Temp\Legislator\F0BC2562-A49A-44EF-8A1F-FBD15B4A8491\Zalacznik4.x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4079</Words>
  <Characters>24477</Characters>
  <Application>Microsoft Office Word</Application>
  <DocSecurity>0</DocSecurity>
  <Lines>203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Czerniejewo</Company>
  <LinksUpToDate>false</LinksUpToDate>
  <CharactersWithSpaces>28500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VII/.../24 z dnia 30 października 2024 r.</dc:title>
  <dc:subject>w sprawie zmiany miejscowego planu zagospodarowania przestrzennego terenu położonego w^Żydowie</dc:subject>
  <dc:creator>m_waligora</dc:creator>
  <cp:lastModifiedBy>Kamilla Staniszewska</cp:lastModifiedBy>
  <cp:revision>7</cp:revision>
  <dcterms:created xsi:type="dcterms:W3CDTF">2024-10-17T05:05:00Z</dcterms:created>
  <dcterms:modified xsi:type="dcterms:W3CDTF">2024-10-28T07:51:00Z</dcterms:modified>
  <cp:category>Akt prawny</cp:category>
</cp:coreProperties>
</file>