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DCEF" w14:textId="77777777" w:rsidR="00317D9E" w:rsidRPr="00317D9E" w:rsidRDefault="00317D9E" w:rsidP="00317D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 w:rsidRPr="00317D9E">
        <w:rPr>
          <w:rFonts w:ascii="Arial" w:hAnsi="Arial" w:cs="Arial"/>
          <w:kern w:val="0"/>
          <w:sz w:val="20"/>
          <w:szCs w:val="20"/>
        </w:rPr>
        <w:t>projekt z dnia 13 maja 2024 r.</w:t>
      </w:r>
    </w:p>
    <w:p w14:paraId="0CCBB217" w14:textId="3A887DAE" w:rsidR="00317D9E" w:rsidRPr="00317D9E" w:rsidRDefault="00317D9E" w:rsidP="00317D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>UCHWAŁA NR</w:t>
      </w:r>
      <w:r w:rsidR="00294C1A">
        <w:rPr>
          <w:rFonts w:ascii="Times New Roman" w:hAnsi="Times New Roman" w:cs="Times New Roman"/>
          <w:kern w:val="0"/>
          <w:sz w:val="24"/>
          <w:szCs w:val="24"/>
        </w:rPr>
        <w:t xml:space="preserve"> II/7/24</w:t>
      </w:r>
    </w:p>
    <w:p w14:paraId="7D7BDA18" w14:textId="77777777" w:rsidR="00317D9E" w:rsidRPr="00317D9E" w:rsidRDefault="00317D9E" w:rsidP="00317D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 xml:space="preserve">Rady Miasta i Gminy Czerniejewo </w:t>
      </w:r>
    </w:p>
    <w:p w14:paraId="136ABE56" w14:textId="67602688" w:rsidR="00317D9E" w:rsidRPr="00317D9E" w:rsidRDefault="00317D9E" w:rsidP="00317D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 w:rsidR="00294C1A">
        <w:rPr>
          <w:rFonts w:ascii="Times New Roman" w:hAnsi="Times New Roman" w:cs="Times New Roman"/>
          <w:kern w:val="0"/>
          <w:sz w:val="24"/>
          <w:szCs w:val="24"/>
        </w:rPr>
        <w:t>16 maja 2024 roku</w:t>
      </w:r>
    </w:p>
    <w:p w14:paraId="0114A736" w14:textId="77777777" w:rsidR="00317D9E" w:rsidRPr="00317D9E" w:rsidRDefault="00317D9E" w:rsidP="00317D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 xml:space="preserve">w sprawie zmiany Wieloletniej Prognozy Finansowej Miasta </w:t>
      </w:r>
      <w:r w:rsidRPr="00317D9E">
        <w:rPr>
          <w:rFonts w:ascii="Arial" w:hAnsi="Arial" w:cs="Arial"/>
          <w:kern w:val="0"/>
          <w:sz w:val="24"/>
          <w:szCs w:val="24"/>
        </w:rPr>
        <w:br/>
      </w:r>
      <w:r w:rsidRPr="00317D9E">
        <w:rPr>
          <w:rFonts w:ascii="Times New Roman" w:hAnsi="Times New Roman" w:cs="Times New Roman"/>
          <w:kern w:val="0"/>
          <w:sz w:val="24"/>
          <w:szCs w:val="24"/>
        </w:rPr>
        <w:t>i Gminy Czerniejewo na lata 2024-2033</w:t>
      </w:r>
    </w:p>
    <w:p w14:paraId="105F7E6A" w14:textId="77777777" w:rsidR="00317D9E" w:rsidRPr="00317D9E" w:rsidRDefault="00317D9E" w:rsidP="00317D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0"/>
          <w:szCs w:val="20"/>
        </w:rPr>
        <w:t xml:space="preserve">Na podstawie </w:t>
      </w:r>
      <w:r w:rsidRPr="00317D9E">
        <w:rPr>
          <w:rFonts w:ascii="Times New Roman" w:hAnsi="Times New Roman" w:cs="Times New Roman"/>
          <w:kern w:val="0"/>
          <w:sz w:val="24"/>
          <w:szCs w:val="24"/>
        </w:rPr>
        <w:t>art. 232 ustawy z dnia 27 sierpnia 2009 roku o finansach publicznych (Dz. U. z 2023 poz.1270 ze zm.) Rada Miasta i Gminy Czerniejewo uchwala, co następuje:</w:t>
      </w:r>
    </w:p>
    <w:p w14:paraId="3A815A0A" w14:textId="77777777" w:rsidR="00317D9E" w:rsidRPr="00317D9E" w:rsidRDefault="00317D9E" w:rsidP="0031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>§1.</w:t>
      </w:r>
      <w:r w:rsidRPr="00317D9E">
        <w:rPr>
          <w:rFonts w:ascii="Times New Roman" w:hAnsi="Times New Roman" w:cs="Times New Roman"/>
          <w:kern w:val="0"/>
          <w:sz w:val="24"/>
          <w:szCs w:val="24"/>
        </w:rPr>
        <w:tab/>
        <w:t xml:space="preserve">W uchwale nr LXIII/504/23 Rady Gminy Czerniejewo z dnia 28 grudnia 2023 r. w sprawie Wieloletniej Prognozy Finansowej Gminy Czerniejewo na lata 2024-2033 , zmienionej Uchwałą Nr LXIV/517/24 z dnia 31 stycznia 2024 r. , Uchwałą Nr LXVI/531/24 z dnia 26 marca 2024 r. oraz Uchwałą Nr LXVII/545/24 z dnia 24 kwietnia 2024 </w:t>
      </w:r>
      <w:proofErr w:type="spellStart"/>
      <w:r w:rsidRPr="00317D9E">
        <w:rPr>
          <w:rFonts w:ascii="Times New Roman" w:hAnsi="Times New Roman" w:cs="Times New Roman"/>
          <w:kern w:val="0"/>
          <w:sz w:val="24"/>
          <w:szCs w:val="24"/>
        </w:rPr>
        <w:t>r.wprowadza</w:t>
      </w:r>
      <w:proofErr w:type="spellEnd"/>
      <w:r w:rsidRPr="00317D9E">
        <w:rPr>
          <w:rFonts w:ascii="Times New Roman" w:hAnsi="Times New Roman" w:cs="Times New Roman"/>
          <w:kern w:val="0"/>
          <w:sz w:val="24"/>
          <w:szCs w:val="24"/>
        </w:rPr>
        <w:t xml:space="preserve"> się następujące zmiany:</w:t>
      </w:r>
    </w:p>
    <w:p w14:paraId="0F67F316" w14:textId="77777777" w:rsidR="00317D9E" w:rsidRPr="00317D9E" w:rsidRDefault="00317D9E" w:rsidP="00317D9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Czerniejewo na lata 2024-2033 otrzymuje brzmienie załącznika nr 1 do uchwały;</w:t>
      </w:r>
    </w:p>
    <w:p w14:paraId="21E54CB0" w14:textId="77777777" w:rsidR="00317D9E" w:rsidRPr="00317D9E" w:rsidRDefault="00317D9E" w:rsidP="00317D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 xml:space="preserve">    2) Załącznik Nr 2 stanowiącym o przedsięwzięciach według załącznika do niniejszej uchwały.</w:t>
      </w:r>
    </w:p>
    <w:p w14:paraId="74BBD087" w14:textId="77777777" w:rsidR="00317D9E" w:rsidRPr="00317D9E" w:rsidRDefault="00317D9E" w:rsidP="00317D9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 xml:space="preserve">    3)</w:t>
      </w:r>
      <w:r w:rsidRPr="00317D9E">
        <w:rPr>
          <w:rFonts w:ascii="Times New Roman" w:hAnsi="Times New Roman" w:cs="Times New Roman"/>
          <w:kern w:val="0"/>
          <w:sz w:val="24"/>
          <w:szCs w:val="24"/>
        </w:rPr>
        <w:tab/>
        <w:t>Objaśnienia przyjętych wartości.</w:t>
      </w:r>
    </w:p>
    <w:p w14:paraId="643BCE04" w14:textId="77777777" w:rsidR="00317D9E" w:rsidRPr="00317D9E" w:rsidRDefault="00317D9E" w:rsidP="0031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>§2.</w:t>
      </w:r>
      <w:r w:rsidRPr="00317D9E">
        <w:rPr>
          <w:rFonts w:ascii="Times New Roman" w:hAnsi="Times New Roman" w:cs="Times New Roman"/>
          <w:kern w:val="0"/>
          <w:sz w:val="24"/>
          <w:szCs w:val="24"/>
        </w:rPr>
        <w:tab/>
        <w:t>Wykonanie uchwały powierza się Burmistrzowi Miasta i Gminy Czerniejewo.</w:t>
      </w:r>
    </w:p>
    <w:p w14:paraId="655B5CC6" w14:textId="77777777" w:rsidR="00317D9E" w:rsidRPr="00317D9E" w:rsidRDefault="00317D9E" w:rsidP="0031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17D9E">
        <w:rPr>
          <w:rFonts w:ascii="Times New Roman" w:hAnsi="Times New Roman" w:cs="Times New Roman"/>
          <w:kern w:val="0"/>
          <w:sz w:val="24"/>
          <w:szCs w:val="24"/>
        </w:rPr>
        <w:t>§3.</w:t>
      </w:r>
      <w:r w:rsidRPr="00317D9E">
        <w:rPr>
          <w:rFonts w:ascii="Times New Roman" w:hAnsi="Times New Roman" w:cs="Times New Roman"/>
          <w:kern w:val="0"/>
          <w:sz w:val="24"/>
          <w:szCs w:val="24"/>
        </w:rPr>
        <w:tab/>
        <w:t>Uchwała wchodzi w życie z dniem podjęcia.</w:t>
      </w:r>
    </w:p>
    <w:p w14:paraId="7D02F24A" w14:textId="77777777" w:rsidR="00317D9E" w:rsidRPr="00317D9E" w:rsidRDefault="00317D9E" w:rsidP="0031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BA11A4" w14:textId="77777777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2493D6E" w14:textId="77777777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DA56B0B" w14:textId="77777777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413B36E" w14:textId="77777777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97D8840" w14:textId="77777777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01D5739" w14:textId="77777777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F4CD3E4" w14:textId="77777777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EBA015E" w14:textId="00A7C568" w:rsidR="00E86A31" w:rsidRDefault="00E86A31" w:rsidP="00E8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UZASADNIENIE</w:t>
      </w:r>
    </w:p>
    <w:p w14:paraId="00D351C9" w14:textId="62D5C218" w:rsidR="00E86A31" w:rsidRDefault="00E86A31" w:rsidP="00E86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do Uchwały Nr </w:t>
      </w:r>
      <w:r w:rsidR="00294C1A">
        <w:rPr>
          <w:rFonts w:ascii="Times New Roman" w:hAnsi="Times New Roman" w:cs="Times New Roman"/>
          <w:kern w:val="0"/>
          <w:sz w:val="24"/>
          <w:szCs w:val="24"/>
        </w:rPr>
        <w:t>II/7/24</w:t>
      </w:r>
    </w:p>
    <w:p w14:paraId="45F54F4E" w14:textId="77777777" w:rsidR="00E86A31" w:rsidRDefault="00E86A31" w:rsidP="00E86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Rady Miasta i Gminy Czerniejewo</w:t>
      </w:r>
    </w:p>
    <w:p w14:paraId="6EF04185" w14:textId="616C1078" w:rsidR="00E86A31" w:rsidRDefault="00E86A31" w:rsidP="00E86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 w:rsidR="00294C1A">
        <w:rPr>
          <w:rFonts w:ascii="Times New Roman" w:hAnsi="Times New Roman" w:cs="Times New Roman"/>
          <w:kern w:val="0"/>
          <w:sz w:val="24"/>
          <w:szCs w:val="24"/>
        </w:rPr>
        <w:t>16 maja 2024 roku</w:t>
      </w:r>
    </w:p>
    <w:p w14:paraId="50DD9827" w14:textId="09CCE174" w:rsidR="00E86A31" w:rsidRDefault="00E86A31" w:rsidP="00E86A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22EA61" w14:textId="77777777" w:rsidR="00E86A31" w:rsidRDefault="00E86A31" w:rsidP="00E86A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36867FC1" w14:textId="77777777" w:rsidR="00E86A31" w:rsidRDefault="00E86A31" w:rsidP="00E86A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60DFD3E5" w14:textId="77777777" w:rsidR="00E86A31" w:rsidRDefault="00E86A31" w:rsidP="00E86A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 uwagi na zmianę w/wym. wartości podjęcie uchwały jest konieczne i uzasadnione.</w:t>
      </w:r>
    </w:p>
    <w:p w14:paraId="05D0EEA8" w14:textId="39A1A893" w:rsidR="00E86A31" w:rsidRDefault="00E86A31" w:rsidP="00E86A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Projekt uchwały uzyskał pozytywną opinię na wspólnym posiedzeniu połączonych Komisji Rady w dniu </w:t>
      </w:r>
      <w:r w:rsidR="00294C1A">
        <w:rPr>
          <w:rFonts w:ascii="Times New Roman" w:hAnsi="Times New Roman" w:cs="Times New Roman"/>
          <w:kern w:val="0"/>
          <w:sz w:val="24"/>
          <w:szCs w:val="24"/>
        </w:rPr>
        <w:t xml:space="preserve">16 maja 2024 roku. </w:t>
      </w:r>
    </w:p>
    <w:p w14:paraId="3B605D2D" w14:textId="77777777" w:rsidR="00E86A31" w:rsidRDefault="00E86A31" w:rsidP="00E86A31"/>
    <w:p w14:paraId="75160354" w14:textId="77777777" w:rsidR="00317D9E" w:rsidRPr="00317D9E" w:rsidRDefault="00317D9E" w:rsidP="0031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8AB6DB" w14:textId="77777777" w:rsidR="00317D9E" w:rsidRPr="00317D9E" w:rsidRDefault="00317D9E" w:rsidP="0031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95EDD0" w14:textId="77777777" w:rsidR="00E01AAA" w:rsidRDefault="00E01AAA"/>
    <w:sectPr w:rsidR="00E01AAA" w:rsidSect="00317D9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98438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E"/>
    <w:rsid w:val="00294C1A"/>
    <w:rsid w:val="00317D9E"/>
    <w:rsid w:val="0046314C"/>
    <w:rsid w:val="007B0B17"/>
    <w:rsid w:val="00E01AAA"/>
    <w:rsid w:val="00E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2D3"/>
  <w15:chartTrackingRefBased/>
  <w15:docId w15:val="{A5156A59-6A25-4CCA-82B9-07D9250B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17D9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17D9E"/>
    <w:rPr>
      <w:rFonts w:ascii="Arial" w:hAnsi="Arial" w:cs="Arial"/>
      <w:b/>
      <w:bCs/>
      <w:kern w:val="0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17D9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17D9E"/>
    <w:rPr>
      <w:rFonts w:ascii="Arial" w:hAnsi="Arial" w:cs="Arial"/>
      <w:kern w:val="0"/>
      <w:sz w:val="28"/>
      <w:szCs w:val="28"/>
    </w:rPr>
  </w:style>
  <w:style w:type="paragraph" w:styleId="Akapitzlist">
    <w:name w:val="List Paragraph"/>
    <w:basedOn w:val="Normalny"/>
    <w:uiPriority w:val="99"/>
    <w:qFormat/>
    <w:rsid w:val="00317D9E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2024-05-13T12:16:00Z</dcterms:created>
  <dcterms:modified xsi:type="dcterms:W3CDTF">2024-05-13T12:27:00Z</dcterms:modified>
</cp:coreProperties>
</file>